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left="4820" w:hanging="0"/>
        <w:rPr>
          <w:rFonts w:ascii="Times New Roman" w:hAnsi="Times New Roman" w:cs="Times New Roman"/>
          <w:sz w:val="24"/>
          <w:szCs w:val="24"/>
          <w:lang w:eastAsia="lt-LT"/>
        </w:rPr>
      </w:pPr>
      <w:r>
        <w:rPr>
          <w:rFonts w:cs="Times New Roman" w:ascii="Times New Roman" w:hAnsi="Times New Roman"/>
          <w:sz w:val="24"/>
          <w:szCs w:val="24"/>
          <w:lang w:eastAsia="lt-LT"/>
        </w:rPr>
        <w:t>PATVIRTINTA</w:t>
      </w:r>
    </w:p>
    <w:p>
      <w:pPr>
        <w:pStyle w:val="Normal"/>
        <w:spacing w:before="0" w:after="0"/>
        <w:ind w:left="4820" w:hanging="0"/>
        <w:rPr/>
      </w:pPr>
      <w:r>
        <w:rPr>
          <w:rFonts w:cs="Times New Roman" w:ascii="Times New Roman" w:hAnsi="Times New Roman"/>
          <w:sz w:val="24"/>
          <w:szCs w:val="24"/>
          <w:lang w:eastAsia="lt-LT"/>
        </w:rPr>
        <w:t>Kauno Tirkiliškių mokyklos-darželio</w:t>
      </w:r>
      <w:r>
        <w:rPr>
          <w:rFonts w:cs="Times New Roman" w:ascii="Times New Roman" w:hAnsi="Times New Roman"/>
          <w:i/>
          <w:sz w:val="24"/>
          <w:szCs w:val="24"/>
          <w:lang w:eastAsia="lt-LT"/>
        </w:rPr>
        <w:t xml:space="preserve"> </w:t>
      </w:r>
      <w:r>
        <w:rPr>
          <w:rFonts w:cs="Times New Roman" w:ascii="Times New Roman" w:hAnsi="Times New Roman"/>
          <w:sz w:val="24"/>
          <w:szCs w:val="24"/>
          <w:lang w:eastAsia="lt-LT"/>
        </w:rPr>
        <w:t xml:space="preserve">direktoriaus </w:t>
      </w:r>
      <w:r>
        <w:rPr>
          <w:rFonts w:cs="Times New Roman" w:ascii="Times New Roman" w:hAnsi="Times New Roman"/>
          <w:sz w:val="24"/>
          <w:szCs w:val="24"/>
        </w:rPr>
        <w:t xml:space="preserve">2018 m. </w:t>
      </w:r>
      <w:r>
        <w:rPr>
          <w:rFonts w:cs="Times New Roman" w:ascii="Times New Roman" w:hAnsi="Times New Roman"/>
          <w:sz w:val="24"/>
          <w:szCs w:val="24"/>
        </w:rPr>
        <w:t>rugsėjo</w:t>
      </w:r>
      <w:r>
        <w:rPr>
          <w:rFonts w:cs="Times New Roman" w:ascii="Times New Roman" w:hAnsi="Times New Roman"/>
          <w:sz w:val="24"/>
          <w:szCs w:val="24"/>
        </w:rPr>
        <w:t xml:space="preserve"> 7 d. </w:t>
      </w:r>
    </w:p>
    <w:p>
      <w:pPr>
        <w:pStyle w:val="Normal"/>
        <w:spacing w:before="0" w:after="0"/>
        <w:ind w:left="4820" w:hanging="0"/>
        <w:rPr>
          <w:rFonts w:ascii="Times New Roman" w:hAnsi="Times New Roman" w:cs="Times New Roman"/>
          <w:sz w:val="24"/>
          <w:szCs w:val="24"/>
        </w:rPr>
      </w:pPr>
      <w:r>
        <w:rPr>
          <w:rFonts w:cs="Times New Roman" w:ascii="Times New Roman" w:hAnsi="Times New Roman"/>
          <w:sz w:val="24"/>
          <w:szCs w:val="24"/>
        </w:rPr>
        <w:t xml:space="preserve">įsakymu Nr. V-27       </w:t>
      </w:r>
    </w:p>
    <w:p>
      <w:pPr>
        <w:pStyle w:val="Normal"/>
        <w:spacing w:lineRule="auto" w:line="360" w:before="0" w:after="0"/>
        <w:rPr>
          <w:b/>
          <w:b/>
          <w:szCs w:val="24"/>
        </w:rPr>
      </w:pPr>
      <w:r>
        <w:rPr>
          <w:b/>
          <w:szCs w:val="24"/>
        </w:rPr>
      </w:r>
    </w:p>
    <w:p>
      <w:pPr>
        <w:pStyle w:val="Normal"/>
        <w:spacing w:lineRule="auto" w:line="240" w:before="0" w:after="0"/>
        <w:ind w:firstLine="5670"/>
        <w:jc w:val="both"/>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KAUNO TIRKILIŠKIŲ MOKYKLOS-DARŽELIO MOKINIŲ IR UGDYTINIŲ ASMENS DUOMENŲ TVARKYMO TAISYKLĖS</w:t>
      </w:r>
    </w:p>
    <w:p>
      <w:pPr>
        <w:pStyle w:val="Normal"/>
        <w:tabs>
          <w:tab w:val="left" w:pos="4020" w:leader="none"/>
          <w:tab w:val="center" w:pos="4749" w:leader="none"/>
        </w:tabs>
        <w:spacing w:before="0" w:after="0"/>
        <w:rPr>
          <w:rFonts w:ascii="Times New Roman" w:hAnsi="Times New Roman" w:cs="Times New Roman"/>
          <w:b/>
          <w:b/>
          <w:sz w:val="24"/>
          <w:szCs w:val="24"/>
        </w:rPr>
      </w:pPr>
      <w:r>
        <w:rPr>
          <w:rFonts w:cs="Times New Roman" w:ascii="Times New Roman" w:hAnsi="Times New Roman"/>
          <w:b/>
          <w:sz w:val="24"/>
          <w:szCs w:val="24"/>
        </w:rPr>
        <w:tab/>
        <w:tab/>
        <w:t>I SKYRIUS</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BENDROSIOS NUOSTATOS</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ind w:firstLine="850"/>
        <w:jc w:val="both"/>
        <w:rPr>
          <w:rFonts w:ascii="Times New Roman" w:hAnsi="Times New Roman" w:cs="Times New Roman"/>
          <w:b/>
          <w:b/>
          <w:sz w:val="24"/>
          <w:szCs w:val="24"/>
        </w:rPr>
      </w:pPr>
      <w:r>
        <w:rPr>
          <w:rFonts w:cs="Times New Roman" w:ascii="Times New Roman" w:hAnsi="Times New Roman"/>
          <w:sz w:val="24"/>
          <w:szCs w:val="24"/>
        </w:rPr>
        <w:t xml:space="preserve">1. Kauno Tirkiliškių mokyklos -darželio (toliau – Mokykla) mokinių ir ugdytinių asmens duomenų tvarkymo taisyklių tikslas – reglamentuoti mokinių ir ugdytinių asmens duomenų </w:t>
      </w:r>
      <w:r>
        <w:rPr>
          <w:rFonts w:cs="Times New Roman" w:ascii="Times New Roman" w:hAnsi="Times New Roman"/>
          <w:sz w:val="24"/>
          <w:szCs w:val="24"/>
          <w:lang w:eastAsia="lt-LT"/>
        </w:rPr>
        <w:t xml:space="preserve">tvarkymo ir apsaugos reikalavimus, pagrindines mokinių ir ugdytinių asmens duomenų tvarkymo,  mokinių ir ugdytinių, kurių amžius iki 16 metų, tėvų (vaiko tėvų pareigų turėtojų), teisių įgyvendinimo ir duomenų apsaugos technines bei organizacines priemones Kauno </w:t>
      </w:r>
      <w:r>
        <w:rPr>
          <w:rFonts w:cs="Times New Roman" w:ascii="Times New Roman" w:hAnsi="Times New Roman"/>
          <w:sz w:val="24"/>
          <w:szCs w:val="24"/>
        </w:rPr>
        <w:t xml:space="preserve">Tirkiliškių mokykloje -darželyje </w:t>
      </w:r>
      <w:r>
        <w:rPr>
          <w:rFonts w:cs="Times New Roman" w:ascii="Times New Roman" w:hAnsi="Times New Roman"/>
          <w:sz w:val="24"/>
          <w:szCs w:val="24"/>
          <w:lang w:eastAsia="lt-LT"/>
        </w:rPr>
        <w:t>(toliau – Mokykla).</w:t>
      </w:r>
    </w:p>
    <w:p>
      <w:pPr>
        <w:pStyle w:val="Normal"/>
        <w:keepNext/>
        <w:widowControl w:val="false"/>
        <w:shd w:val="clear" w:color="auto" w:fill="FFFFFF"/>
        <w:tabs>
          <w:tab w:val="left" w:pos="284" w:leader="none"/>
          <w:tab w:val="left" w:pos="1276" w:leader="none"/>
        </w:tabs>
        <w:suppressAutoHyphens w:val="true"/>
        <w:spacing w:before="0" w:after="0"/>
        <w:ind w:firstLine="850"/>
        <w:jc w:val="both"/>
        <w:textAlignment w:val="baseline"/>
        <w:rPr>
          <w:rFonts w:ascii="Times New Roman" w:hAnsi="Times New Roman" w:cs="Times New Roman"/>
          <w:sz w:val="24"/>
          <w:szCs w:val="24"/>
        </w:rPr>
      </w:pPr>
      <w:r>
        <w:rPr>
          <w:rFonts w:cs="Times New Roman" w:ascii="Times New Roman" w:hAnsi="Times New Roman"/>
          <w:sz w:val="24"/>
          <w:szCs w:val="24"/>
        </w:rPr>
        <w:t xml:space="preserve">2. Taisyklės parengtos vadovaujantis pavyzdinėmis Asmens duomenų tvarkymo mokyklose taisyklėmis, patvirtintomis Valstybinės duomenų apsaugos inspekcijos direktoriaus 2007 m. liepos 4 d. įsakymu Nr.1T–45, Mokinių registro duomenų saugos nuostatais, Lietuvos Respublikos asmens duomenų apsaugos įstatymu (toliau – ADTAĮ), </w:t>
      </w:r>
      <w:r>
        <w:rPr>
          <w:rFonts w:cs="Times New Roman" w:ascii="Times New Roman" w:hAnsi="Times New Roman"/>
          <w:color w:val="000000"/>
          <w:sz w:val="24"/>
          <w:szCs w:val="24"/>
          <w:shd w:fill="FFFFFF" w:val="clear"/>
        </w:rPr>
        <w:t xml:space="preserve">2016 m. balandžio 27 d. Europos Parlamento ir Tarybos reglamentu (ES) 2016/679 dėl fizinių asmenų apsaugos tvarkant asmens duomenis ir dėl laisvo tokių duomenų judėjimo ir kuriuo panaikinama Direktyva 95/46/EB  </w:t>
      </w:r>
      <w:r>
        <w:rPr>
          <w:rFonts w:cs="Times New Roman" w:ascii="Times New Roman" w:hAnsi="Times New Roman"/>
          <w:sz w:val="24"/>
          <w:szCs w:val="24"/>
          <w:lang w:eastAsia="lt-LT"/>
        </w:rPr>
        <w:t>(toliau – Reglamentas (ES) 2016/679</w:t>
      </w:r>
      <w:r>
        <w:rPr>
          <w:rFonts w:cs="Times New Roman" w:ascii="Times New Roman" w:hAnsi="Times New Roman"/>
          <w:color w:val="000000"/>
          <w:sz w:val="24"/>
          <w:szCs w:val="24"/>
          <w:shd w:fill="FFFFFF" w:val="clear"/>
        </w:rPr>
        <w:t>) ir</w:t>
      </w:r>
      <w:r>
        <w:rPr>
          <w:rFonts w:cs="Times New Roman" w:ascii="Times New Roman" w:hAnsi="Times New Roman"/>
          <w:sz w:val="24"/>
          <w:szCs w:val="24"/>
          <w:lang w:eastAsia="lt-LT"/>
        </w:rPr>
        <w:t xml:space="preserve"> jo įgyvendinamaisiais teisės aktai, Valstybinės duomenų apsaugos inspekcijos direktoriaus 2008 m. lapkričio </w:t>
      </w:r>
      <w:r>
        <w:rPr>
          <w:rFonts w:eastAsia="Calibri" w:cs="Times New Roman" w:ascii="Times New Roman" w:hAnsi="Times New Roman"/>
          <w:sz w:val="24"/>
          <w:szCs w:val="24"/>
          <w:lang w:eastAsia="lt-LT"/>
        </w:rPr>
        <w:t>12 d. įsakymu Nr. 1T-71(1.12) „Dėl Bendrųjų reikalavimų organizacinėms ir techninėms asmens duomenų saugumo priemonėms patvirtinimo“ (toliau – Bendrieji reikalavimai organizacinėms ir techninėms asmens duomenų saugumo priemonėms),</w:t>
      </w:r>
      <w:r>
        <w:rPr>
          <w:rFonts w:cs="Times New Roman" w:ascii="Times New Roman" w:hAnsi="Times New Roman"/>
          <w:sz w:val="24"/>
          <w:szCs w:val="24"/>
        </w:rPr>
        <w:t xml:space="preserve"> kitais įstatymais bei teisės aktais, reglamentuojančiais asmens duomenų tvarkymą ir apsaugą,</w:t>
      </w:r>
    </w:p>
    <w:p>
      <w:pPr>
        <w:pStyle w:val="Normal"/>
        <w:keepNext/>
        <w:widowControl w:val="false"/>
        <w:shd w:val="clear" w:color="auto" w:fill="FFFFFF"/>
        <w:tabs>
          <w:tab w:val="left" w:pos="284" w:leader="none"/>
          <w:tab w:val="left" w:pos="1276" w:leader="none"/>
        </w:tabs>
        <w:suppressAutoHyphens w:val="true"/>
        <w:spacing w:before="0" w:after="0"/>
        <w:ind w:firstLine="850"/>
        <w:jc w:val="both"/>
        <w:textAlignment w:val="baseline"/>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3. Mokyklos darbuotojai, įgalioti tvarkyti mokinių ir ugdytinių asmens duomenis, privalo laikytis šių Taisyklių ir būti pasirašytinai su jomis supažindinti. Mokyklos darbuotojai, atlikdami savo pareigas ir tvarkydami mokinių ir ugdytinių asmens duomenis, privalo laikytis konfidencialumo ir saugumo reikalavimų, nurodytų šiose Taisyklėse.</w:t>
      </w:r>
    </w:p>
    <w:p>
      <w:pPr>
        <w:pStyle w:val="Normal"/>
        <w:keepNext/>
        <w:widowControl w:val="false"/>
        <w:shd w:val="clear" w:color="auto" w:fill="FFFFFF"/>
        <w:tabs>
          <w:tab w:val="left" w:pos="284" w:leader="none"/>
          <w:tab w:val="left" w:pos="1276" w:leader="none"/>
        </w:tabs>
        <w:suppressAutoHyphens w:val="true"/>
        <w:spacing w:before="0" w:after="0"/>
        <w:ind w:firstLine="850"/>
        <w:jc w:val="both"/>
        <w:textAlignment w:val="baseline"/>
        <w:rPr>
          <w:rFonts w:ascii="Times New Roman" w:hAnsi="Times New Roman" w:cs="Times New Roman"/>
          <w:sz w:val="24"/>
          <w:szCs w:val="24"/>
        </w:rPr>
      </w:pPr>
      <w:r>
        <w:rPr>
          <w:rFonts w:cs="Times New Roman" w:ascii="Times New Roman" w:hAnsi="Times New Roman"/>
          <w:sz w:val="24"/>
          <w:szCs w:val="24"/>
        </w:rPr>
        <w:t>4. Taisyklėse vartojamos pagrindinės sąvokos:</w:t>
      </w:r>
    </w:p>
    <w:p>
      <w:pPr>
        <w:pStyle w:val="Normal"/>
        <w:keepNext/>
        <w:widowControl w:val="false"/>
        <w:shd w:val="clear" w:color="auto" w:fill="FFFFFF"/>
        <w:tabs>
          <w:tab w:val="left" w:pos="284" w:leader="none"/>
          <w:tab w:val="left" w:pos="1276" w:leader="none"/>
        </w:tabs>
        <w:suppressAutoHyphens w:val="true"/>
        <w:spacing w:before="0" w:after="0"/>
        <w:ind w:firstLine="850"/>
        <w:jc w:val="both"/>
        <w:textAlignment w:val="baseline"/>
        <w:rPr>
          <w:rFonts w:ascii="Times New Roman" w:hAnsi="Times New Roman" w:cs="Times New Roman"/>
          <w:sz w:val="24"/>
          <w:szCs w:val="24"/>
        </w:rPr>
      </w:pPr>
      <w:r>
        <w:rPr>
          <w:rFonts w:cs="Times New Roman" w:ascii="Times New Roman" w:hAnsi="Times New Roman"/>
          <w:sz w:val="24"/>
          <w:szCs w:val="24"/>
        </w:rPr>
        <w:t xml:space="preserve">4.1. </w:t>
      </w:r>
      <w:r>
        <w:rPr>
          <w:rFonts w:cs="Times New Roman" w:ascii="Times New Roman" w:hAnsi="Times New Roman"/>
          <w:b/>
          <w:sz w:val="24"/>
          <w:szCs w:val="24"/>
        </w:rPr>
        <w:t>Asmens duomenys</w:t>
      </w:r>
      <w:r>
        <w:rPr>
          <w:rFonts w:cs="Times New Roman" w:ascii="Times New Roman" w:hAnsi="Times New Roman"/>
          <w:sz w:val="24"/>
          <w:szCs w:val="24"/>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 </w:t>
      </w:r>
    </w:p>
    <w:p>
      <w:pPr>
        <w:pStyle w:val="Normal"/>
        <w:keepNext/>
        <w:widowControl w:val="false"/>
        <w:shd w:val="clear" w:color="auto" w:fill="FFFFFF"/>
        <w:tabs>
          <w:tab w:val="left" w:pos="284" w:leader="none"/>
          <w:tab w:val="left" w:pos="1276" w:leader="none"/>
        </w:tabs>
        <w:suppressAutoHyphens w:val="true"/>
        <w:spacing w:before="0" w:after="0"/>
        <w:ind w:firstLine="850"/>
        <w:jc w:val="both"/>
        <w:textAlignment w:val="baseline"/>
        <w:rPr>
          <w:rFonts w:ascii="Times New Roman" w:hAnsi="Times New Roman" w:cs="Times New Roman"/>
          <w:sz w:val="24"/>
          <w:szCs w:val="24"/>
        </w:rPr>
      </w:pPr>
      <w:r>
        <w:rPr>
          <w:rFonts w:cs="Times New Roman" w:ascii="Times New Roman" w:hAnsi="Times New Roman"/>
          <w:bCs/>
          <w:sz w:val="24"/>
          <w:szCs w:val="24"/>
        </w:rPr>
        <w:t>4.2</w:t>
      </w:r>
      <w:r>
        <w:rPr>
          <w:rFonts w:cs="Times New Roman" w:ascii="Times New Roman" w:hAnsi="Times New Roman"/>
          <w:b/>
          <w:bCs/>
          <w:sz w:val="24"/>
          <w:szCs w:val="24"/>
        </w:rPr>
        <w:t>. Duomenų subjektas</w:t>
      </w:r>
      <w:r>
        <w:rPr>
          <w:rFonts w:cs="Times New Roman" w:ascii="Times New Roman" w:hAnsi="Times New Roman"/>
          <w:sz w:val="24"/>
          <w:szCs w:val="24"/>
        </w:rPr>
        <w:t> – kiekvienas žmogus, kurio asmens duomenys yra tvarkomi.</w:t>
      </w:r>
    </w:p>
    <w:p>
      <w:pPr>
        <w:pStyle w:val="Normal"/>
        <w:keepNext/>
        <w:widowControl w:val="false"/>
        <w:shd w:val="clear" w:color="auto" w:fill="FFFFFF"/>
        <w:tabs>
          <w:tab w:val="left" w:pos="284" w:leader="none"/>
          <w:tab w:val="left" w:pos="1276" w:leader="none"/>
        </w:tabs>
        <w:suppressAutoHyphens w:val="true"/>
        <w:spacing w:before="0" w:after="0"/>
        <w:ind w:firstLine="850"/>
        <w:jc w:val="both"/>
        <w:textAlignment w:val="baseline"/>
        <w:rPr>
          <w:rFonts w:ascii="Times New Roman" w:hAnsi="Times New Roman" w:cs="Times New Roman"/>
          <w:sz w:val="24"/>
          <w:szCs w:val="24"/>
        </w:rPr>
      </w:pPr>
      <w:r>
        <w:rPr>
          <w:rFonts w:cs="Times New Roman" w:ascii="Times New Roman" w:hAnsi="Times New Roman"/>
          <w:sz w:val="24"/>
          <w:szCs w:val="24"/>
        </w:rPr>
        <w:t xml:space="preserve">4.3. </w:t>
      </w:r>
      <w:r>
        <w:rPr>
          <w:rFonts w:cs="Times New Roman" w:ascii="Times New Roman" w:hAnsi="Times New Roman"/>
          <w:b/>
          <w:sz w:val="24"/>
          <w:szCs w:val="24"/>
        </w:rPr>
        <w:t>Duomenų valdytojas</w:t>
      </w:r>
      <w:r>
        <w:rPr>
          <w:rFonts w:cs="Times New Roman" w:ascii="Times New Roman" w:hAnsi="Times New Roman"/>
          <w:sz w:val="24"/>
          <w:szCs w:val="24"/>
        </w:rPr>
        <w:t xml:space="preserve"> – kompetentinga institucija, kuri viena ar kartu su kitais nustato asmens duomenų tvarkymo tikslus ir priemones; kai tokio duomenų tvarkymo tikslai ir priemonės nustatyti Sąjungos arba valstybės narės teisės, duomenų valdytojas arba konkretūs jo skyrimo kriterijai gali būti nustatyti Sąjungos arba valstybės narės teise;  </w:t>
      </w:r>
    </w:p>
    <w:p>
      <w:pPr>
        <w:pStyle w:val="Normal"/>
        <w:keepNext/>
        <w:widowControl w:val="false"/>
        <w:shd w:val="clear" w:color="auto" w:fill="FFFFFF"/>
        <w:tabs>
          <w:tab w:val="left" w:pos="284" w:leader="none"/>
          <w:tab w:val="left" w:pos="1276" w:leader="none"/>
        </w:tabs>
        <w:suppressAutoHyphens w:val="true"/>
        <w:spacing w:before="0" w:after="0"/>
        <w:ind w:firstLine="850"/>
        <w:jc w:val="both"/>
        <w:textAlignment w:val="baseline"/>
        <w:rPr>
          <w:rFonts w:ascii="Times New Roman" w:hAnsi="Times New Roman" w:cs="Times New Roman"/>
          <w:sz w:val="24"/>
          <w:szCs w:val="24"/>
        </w:rPr>
      </w:pPr>
      <w:r>
        <w:rPr>
          <w:rFonts w:cs="Times New Roman" w:ascii="Times New Roman" w:hAnsi="Times New Roman"/>
          <w:sz w:val="24"/>
          <w:szCs w:val="24"/>
        </w:rPr>
        <w:t xml:space="preserve">4.4. </w:t>
      </w:r>
      <w:r>
        <w:rPr>
          <w:rFonts w:cs="Times New Roman" w:ascii="Times New Roman" w:hAnsi="Times New Roman"/>
          <w:b/>
          <w:sz w:val="24"/>
          <w:szCs w:val="24"/>
        </w:rPr>
        <w:t>Duomenų tvarkytojas</w:t>
      </w:r>
      <w:r>
        <w:rPr>
          <w:rFonts w:cs="Times New Roman" w:ascii="Times New Roman" w:hAnsi="Times New Roman"/>
          <w:sz w:val="24"/>
          <w:szCs w:val="24"/>
        </w:rPr>
        <w:t xml:space="preserve"> – fizinis arba juridinis asmuo, valdžios institucija, agentūra ar kita įstaiga, kurie duomenų valdytojo vardu tvarko asmens duomenis;  </w:t>
      </w:r>
    </w:p>
    <w:p>
      <w:pPr>
        <w:pStyle w:val="Normal"/>
        <w:keepNext/>
        <w:widowControl w:val="false"/>
        <w:shd w:val="clear" w:color="auto" w:fill="FFFFFF"/>
        <w:tabs>
          <w:tab w:val="left" w:pos="284" w:leader="none"/>
          <w:tab w:val="left" w:pos="1276" w:leader="none"/>
        </w:tabs>
        <w:suppressAutoHyphens w:val="true"/>
        <w:spacing w:before="0" w:after="0"/>
        <w:ind w:firstLine="850"/>
        <w:jc w:val="both"/>
        <w:textAlignment w:val="baseline"/>
        <w:rPr>
          <w:rFonts w:ascii="Times New Roman" w:hAnsi="Times New Roman" w:cs="Times New Roman"/>
          <w:sz w:val="24"/>
          <w:szCs w:val="24"/>
        </w:rPr>
      </w:pPr>
      <w:r>
        <w:rPr>
          <w:rFonts w:cs="Times New Roman" w:ascii="Times New Roman" w:hAnsi="Times New Roman"/>
          <w:sz w:val="24"/>
          <w:szCs w:val="24"/>
        </w:rPr>
        <w:t xml:space="preserve">4.5. </w:t>
      </w:r>
      <w:r>
        <w:rPr>
          <w:rFonts w:cs="Times New Roman" w:ascii="Times New Roman" w:hAnsi="Times New Roman"/>
          <w:b/>
          <w:sz w:val="24"/>
          <w:szCs w:val="24"/>
        </w:rPr>
        <w:t>Duomenų gavėjas</w:t>
      </w:r>
      <w:r>
        <w:rPr>
          <w:rFonts w:cs="Times New Roman" w:ascii="Times New Roman" w:hAnsi="Times New Roman"/>
          <w:sz w:val="24"/>
          <w:szCs w:val="24"/>
        </w:rPr>
        <w:t xml:space="preserve"> – fizinis arba juridinis asmuo, valdžios institucija, agentūra ar kita įstaiga, kuriai atskleidžiami asmens duomenys, nesvarbu, ar tai trečioji šalis ar ne, išskyrus valdžios institucijas, kurios gali gauti asmens duomenis vykdant konkretų tyrimą pagal valstybės narės teisę, kai tvarkydamos tuos duomenis tos valdžios institucijos laikosi taikomų duomenų tvarkymo tikslus atitinkančių duomenų apsaugos taisyklių;  </w:t>
      </w:r>
    </w:p>
    <w:p>
      <w:pPr>
        <w:pStyle w:val="Normal"/>
        <w:keepNext/>
        <w:widowControl w:val="false"/>
        <w:shd w:val="clear" w:color="auto" w:fill="FFFFFF"/>
        <w:tabs>
          <w:tab w:val="left" w:pos="284" w:leader="none"/>
          <w:tab w:val="left" w:pos="1276" w:leader="none"/>
        </w:tabs>
        <w:suppressAutoHyphens w:val="true"/>
        <w:spacing w:before="0" w:after="0"/>
        <w:ind w:firstLine="850"/>
        <w:jc w:val="both"/>
        <w:textAlignment w:val="baseline"/>
        <w:rPr>
          <w:rFonts w:ascii="Times New Roman" w:hAnsi="Times New Roman" w:cs="Times New Roman"/>
          <w:sz w:val="24"/>
          <w:szCs w:val="24"/>
        </w:rPr>
      </w:pPr>
      <w:r>
        <w:rPr>
          <w:rFonts w:cs="Times New Roman" w:ascii="Times New Roman" w:hAnsi="Times New Roman"/>
          <w:sz w:val="24"/>
          <w:szCs w:val="24"/>
        </w:rPr>
        <w:t xml:space="preserve">4.6. </w:t>
      </w:r>
      <w:r>
        <w:rPr>
          <w:rFonts w:cs="Times New Roman" w:ascii="Times New Roman" w:hAnsi="Times New Roman"/>
          <w:b/>
          <w:sz w:val="24"/>
          <w:szCs w:val="24"/>
        </w:rPr>
        <w:t>Asmens duomenų saugumo pažeidimas</w:t>
      </w:r>
      <w:r>
        <w:rPr>
          <w:rFonts w:cs="Times New Roman" w:ascii="Times New Roman" w:hAnsi="Times New Roman"/>
          <w:sz w:val="24"/>
          <w:szCs w:val="24"/>
        </w:rPr>
        <w:t xml:space="preserve"> – saugumo pažeidimas, dėl kurio netyčia arba neteisėtai sunaikinami, prarandami, pakeičiami, be leidimo atskleidžiami persiųsti, saugomi arba kitaip tvarkomi asmens duomenys arba prie jų be leidimo gaunama prieiga.  </w:t>
      </w:r>
    </w:p>
    <w:p>
      <w:pPr>
        <w:pStyle w:val="Normal"/>
        <w:keepNext/>
        <w:widowControl w:val="false"/>
        <w:shd w:val="clear" w:color="auto" w:fill="FFFFFF"/>
        <w:tabs>
          <w:tab w:val="left" w:pos="284" w:leader="none"/>
          <w:tab w:val="left" w:pos="1276" w:leader="none"/>
        </w:tabs>
        <w:suppressAutoHyphens w:val="true"/>
        <w:spacing w:before="0" w:after="0"/>
        <w:ind w:firstLine="850"/>
        <w:jc w:val="both"/>
        <w:textAlignment w:val="baseline"/>
        <w:rPr>
          <w:rFonts w:ascii="Times New Roman" w:hAnsi="Times New Roman" w:cs="Times New Roman"/>
          <w:sz w:val="24"/>
          <w:szCs w:val="24"/>
        </w:rPr>
      </w:pPr>
      <w:r>
        <w:rPr>
          <w:rFonts w:cs="Times New Roman" w:ascii="Times New Roman" w:hAnsi="Times New Roman"/>
          <w:sz w:val="24"/>
          <w:szCs w:val="24"/>
        </w:rPr>
        <w:t xml:space="preserve">5. Kitos Taisyklėse vartojamos sąvokos atitinka ADTAĮ ir  </w:t>
      </w:r>
      <w:r>
        <w:rPr>
          <w:rFonts w:cs="Times New Roman" w:ascii="Times New Roman" w:hAnsi="Times New Roman"/>
          <w:sz w:val="24"/>
          <w:szCs w:val="24"/>
          <w:lang w:eastAsia="lt-LT"/>
        </w:rPr>
        <w:t xml:space="preserve">Reglamente (ES) 2016/679 </w:t>
      </w:r>
      <w:r>
        <w:rPr>
          <w:rFonts w:cs="Times New Roman" w:ascii="Times New Roman" w:hAnsi="Times New Roman"/>
          <w:sz w:val="24"/>
          <w:szCs w:val="24"/>
        </w:rPr>
        <w:t>vartojamas sąvokas.</w:t>
      </w:r>
    </w:p>
    <w:p>
      <w:pPr>
        <w:pStyle w:val="Normal"/>
        <w:keepNext/>
        <w:widowControl w:val="false"/>
        <w:shd w:val="clear" w:color="auto" w:fill="FFFFFF"/>
        <w:tabs>
          <w:tab w:val="left" w:pos="284" w:leader="none"/>
          <w:tab w:val="left" w:pos="1276" w:leader="none"/>
        </w:tabs>
        <w:suppressAutoHyphens w:val="true"/>
        <w:spacing w:before="0" w:after="0"/>
        <w:ind w:firstLine="850"/>
        <w:jc w:val="both"/>
        <w:textAlignment w:val="baseline"/>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II SKYRIUS</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SPECIALIOSIOS NUOSTATOS</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ind w:firstLine="993"/>
        <w:jc w:val="both"/>
        <w:rPr>
          <w:rFonts w:ascii="Times New Roman" w:hAnsi="Times New Roman" w:cs="Times New Roman"/>
          <w:sz w:val="24"/>
          <w:szCs w:val="24"/>
        </w:rPr>
      </w:pPr>
      <w:r>
        <w:rPr>
          <w:rFonts w:cs="Times New Roman" w:ascii="Times New Roman" w:hAnsi="Times New Roman"/>
          <w:sz w:val="24"/>
          <w:szCs w:val="24"/>
        </w:rPr>
        <w:t>6. Mokinių ir ugdytinių asmens duomenys Mokykloje tvarkomi šiais tikslais: mokymo ir ugdymo sutarčių apskaitos, mokinių ir ugdytinių asmens bylų tvarkymo, elektroninio dienyno pildymo, išsilavinimo ir kitų pažymėjimų išdavimo, mokinio krepšelio paskaičiavimo, Vaiko gerovės komisijos darbo organizavimo ir vykdymo, nacionalinio mokinių pasiekimų patikrinimo organizavimo ir vykdymo, neformaliojo vaikų švietimo organizavimo, nemokamo maitinimo organizavimo, Mokyklos nelankančių mokinių apskaitos, Mokyklos veiklos informavimo bendruomenei ir visuomenei (mokinių ir ugdytinių kūrybiniai darbai, mokymosi pasiekimai, nuotraukos, filmuota medžiaga), tarpinstitucinio bendradarbiavimo, vaiko gerovės Mokykloje ir visuomenėje užtikrinimo, svarbaus Mokyklos turto saugumo užtikrinimo.</w:t>
      </w:r>
    </w:p>
    <w:p>
      <w:pPr>
        <w:pStyle w:val="Normal"/>
        <w:spacing w:before="0" w:after="0"/>
        <w:ind w:firstLine="993"/>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7. Mokyklos darbuotojai, atlikdami savo pareigas ir tvarkydami mokinių ir ugdytinių asmens duomenis, privalo laikytis pagrindinių asmens duomenų tvarkymo principų:</w:t>
      </w:r>
    </w:p>
    <w:p>
      <w:pPr>
        <w:pStyle w:val="Normal"/>
        <w:spacing w:before="0" w:after="0"/>
        <w:ind w:firstLine="993"/>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7.1. asmens duomenys tvarkomi teisėtai ir sąžiningai. Mokykla asmens duomenis tvarko vadovaudamasi ADTAĮ,</w:t>
      </w:r>
      <w:r>
        <w:rPr>
          <w:rFonts w:cs="Times New Roman" w:ascii="Times New Roman" w:hAnsi="Times New Roman"/>
          <w:sz w:val="24"/>
          <w:szCs w:val="24"/>
          <w:lang w:eastAsia="lt-LT"/>
        </w:rPr>
        <w:t xml:space="preserve"> Reglamentu (ES) 2016/679</w:t>
      </w:r>
      <w:r>
        <w:rPr>
          <w:rFonts w:cs="Times New Roman" w:ascii="Times New Roman" w:hAnsi="Times New Roman"/>
          <w:sz w:val="24"/>
          <w:szCs w:val="24"/>
        </w:rPr>
        <w:t xml:space="preserve"> ir kitais asmens duomenų tvarkymą mokyklose reglamentuojančiais teisės aktais; </w:t>
      </w:r>
    </w:p>
    <w:p>
      <w:pPr>
        <w:pStyle w:val="Normal"/>
        <w:spacing w:before="0" w:after="0"/>
        <w:ind w:firstLine="993"/>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7.2. asmens duomenys renkami Taisyklių 6 punkte apibrėžtais tikslais, ir po to tvarkomi su šiais tikslais suderintais būdais;</w:t>
      </w:r>
    </w:p>
    <w:p>
      <w:pPr>
        <w:pStyle w:val="Normal"/>
        <w:spacing w:before="0" w:after="0"/>
        <w:ind w:firstLine="993"/>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7.3. asmens duomenys tikslūs ir, jei reikia asmens duomenų tvarkymui, nuolat atnaujinami pagal Mokinių registro (toliau – MR) nuostatus. Mokinių asmens duomenys atnaujinami ne rečiau kaip 2 kartus per metus, Lietuvos Respublikos švietimo ir mokslo ministerijos (toliau – ŠMM) nustatytu laiku, t. y. priėmus naujus mokinius ir ugdytinius ir suformavus klases bei grupes naujiems mokslo metams. Duomenys tikslinami ir atnaujinami, kai tik duomenų subjektas praneša apie jų pasikeitimą. Mokykla imamasi visų pagrįstų priemonių siekdama užtikrinti, kad asmens duomenys, kurie nėra tikslūs, atsižvelgiant į jų tvarkymo tikslus, būtų nedelsiant ištrinami arba ištaisomi; </w:t>
      </w:r>
    </w:p>
    <w:p>
      <w:pPr>
        <w:pStyle w:val="Normal"/>
        <w:spacing w:before="0" w:after="0"/>
        <w:ind w:firstLine="993"/>
        <w:jc w:val="both"/>
        <w:rPr>
          <w:rFonts w:ascii="Times New Roman" w:hAnsi="Times New Roman" w:cs="Times New Roman"/>
          <w:sz w:val="24"/>
          <w:szCs w:val="24"/>
        </w:rPr>
      </w:pPr>
      <w:r>
        <w:rPr>
          <w:rFonts w:cs="Times New Roman" w:ascii="Times New Roman" w:hAnsi="Times New Roman"/>
          <w:sz w:val="24"/>
          <w:szCs w:val="24"/>
        </w:rPr>
        <w:t>7.4. asmens duomenys adekvatūs, tinkami ir tik tokios apimties, kuri būtina jiems rinkti ir toliau tvarkyti, siekiant konkrečių tikslų, nurodytų Taisyklių 6 punkte. Tvarkomų Asmens duomenų apimties sąrašas:</w:t>
      </w:r>
    </w:p>
    <w:p>
      <w:pPr>
        <w:pStyle w:val="Normal"/>
        <w:spacing w:before="0" w:after="0"/>
        <w:ind w:firstLine="851"/>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7.4.1. mokymo ir ugdymo sutarčių apskaitos tikslu yra tvarkoma: mokinių ir ugdytinių, jų tėvų (globėjų, rūpintojų) vardai, pavardės, gyvenamoji vieta ir telefonų numeriai;</w:t>
      </w:r>
    </w:p>
    <w:p>
      <w:pPr>
        <w:pStyle w:val="Normal"/>
        <w:spacing w:before="0" w:after="0"/>
        <w:ind w:firstLine="851"/>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7.4.2. elektroninio dienyno pildymo tikslu – mokinio vardas, pavardė, gimimo data, klasė, mokslo metai, įvertinimai, asmens bylos numeris, duomenys apie sveikatą, tėvų (globėjų, rūpintojų) vardai, pavardės, gyvenamoji vieta, elektroninio pašto adresai, telefono numeriai;  </w:t>
      </w:r>
    </w:p>
    <w:p>
      <w:pPr>
        <w:pStyle w:val="Normal"/>
        <w:spacing w:before="0" w:after="0"/>
        <w:ind w:firstLine="993"/>
        <w:jc w:val="both"/>
        <w:rPr>
          <w:rFonts w:ascii="Times New Roman" w:hAnsi="Times New Roman" w:cs="Times New Roman"/>
          <w:sz w:val="24"/>
          <w:szCs w:val="24"/>
        </w:rPr>
      </w:pPr>
      <w:r>
        <w:rPr>
          <w:rFonts w:cs="Times New Roman" w:ascii="Times New Roman" w:hAnsi="Times New Roman"/>
          <w:sz w:val="24"/>
          <w:szCs w:val="24"/>
        </w:rPr>
        <w:t>7.4.3. įvairių pažymėjimų (pvz.: apie dalyvavimą sportinėse varžybose, konkursuose, būrelių lankymą ir kt.) išdavimo tikslu – mokinio ir ugdytinio vardas, pavardė, pažymėjimo serija, numeris, išdavimo data, registracijos numeris, gyvenamoji vieta, renginio pavadinimas;</w:t>
      </w:r>
    </w:p>
    <w:p>
      <w:pPr>
        <w:pStyle w:val="Normal"/>
        <w:spacing w:before="0" w:after="0"/>
        <w:ind w:firstLine="993"/>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7.4.4. pagal Mokinių registro nuostatus Mokykla tvarko Mokinių registro objekto asmens duomenis: vardas, pavardė, asmens kodas, pilietybė, deklaruotos ir faktinės gyvenamosios vietos adresas, gimtoji kalba (-os), mokytis į mokyklą atvykimo/išvykimo duomenis (iš kur atvyko/kur išvyko, atvykimo/ išvykimo data, išvykimo priežastis, įsakymo numeris, mokyklos baigimo data), bendrus duomenis apie mokslą (klasė, mokymosi programa, mokymosi forma/būdas, dorinis ugdymas, kalba, kuria mokosi, kalbos, kurių mokosi, pažymėjimai, socialiai remtinas, nemokamai maitinamas, pavėžėjimas, specialieji ugdymosi poreikiai, kurso kartojimas, mokinio asmens bylos numeris, mokymosi sutartis, lankomi neformaliojo vaikų švietimo būreliai, išsilavinimas, valstybė ir mokykla (pavadinimas, kodas), kurioje įgytas išsilavinimas;</w:t>
      </w:r>
    </w:p>
    <w:p>
      <w:pPr>
        <w:pStyle w:val="Normal"/>
        <w:spacing w:before="0" w:after="0"/>
        <w:ind w:firstLine="993"/>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7.4.5. pagal Mokinių registro nuostatus Mokinių registre kaupiami duomenys apie Mokinių registro objekto šeimą, mokyklos, kurioje mokosi Registro objektas, duomenys (gaunami iš Švietimo ir mokslo institucijų registro), duomenys, gaunami kiekvienais mokslo metais, apie Registro objekto mokymąsi bendrojo lavinimo mokykloje;</w:t>
      </w:r>
    </w:p>
    <w:p>
      <w:pPr>
        <w:pStyle w:val="Normal"/>
        <w:spacing w:before="0" w:after="0"/>
        <w:ind w:firstLine="993"/>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7.4.6. Vaiko gerovės komisijos darbo organizavimo ir vykdymo tikslu – mokinio ir ugdytinio vardas, pavardė, gimimo data, gyvenamoji vieta, telefono numeris, sutrikimai. Ypatingi asmens duomenys (pvz.: specialieji mokinio, ugdytinio poreikiai) tvarkomi tik esant tėvų (globėjų, rūpintojų) raštiškam sutikimui;</w:t>
      </w:r>
    </w:p>
    <w:p>
      <w:pPr>
        <w:pStyle w:val="Normal"/>
        <w:spacing w:before="0" w:after="0"/>
        <w:ind w:firstLine="993"/>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7.4.7. neformaliojo vaikų švietimo organizavimo tikslu – mokinio vardas, pavardė, klasė, vadovas, mokslo metai;</w:t>
      </w:r>
    </w:p>
    <w:p>
      <w:pPr>
        <w:pStyle w:val="Normal"/>
        <w:spacing w:before="0" w:after="0"/>
        <w:ind w:firstLine="993"/>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7.4.8. nemokamo maitinimo organizavimo tikslu – mokinio vardas, pavardė, gimimo data, klasė, tėvų (globėjų, rūpintojų) vardai, pavardės, kontaktiniai telefonai;</w:t>
      </w:r>
    </w:p>
    <w:p>
      <w:pPr>
        <w:pStyle w:val="Normal"/>
        <w:spacing w:before="0" w:after="0"/>
        <w:ind w:firstLine="993"/>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7.4.9. mokyklos nelankančių mokinių apskaitos tikslu – mokinio vardas, pavardė, klasė, gimimo data, tėvų (globėjų, rūpintojų) vardai, pavardės, kontaktiniai telefonai; </w:t>
      </w:r>
    </w:p>
    <w:p>
      <w:pPr>
        <w:pStyle w:val="Normal"/>
        <w:spacing w:before="0" w:after="0"/>
        <w:ind w:firstLine="993"/>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7.4.10. nacionalinio mokinių pasiekimų patikrinimo tikslu – mokinio vardas, pavardė, klasė, mokomoji kalba, lytis, mokymo programa;</w:t>
      </w:r>
    </w:p>
    <w:p>
      <w:pPr>
        <w:pStyle w:val="Normal"/>
        <w:spacing w:before="0" w:after="0"/>
        <w:ind w:firstLine="993"/>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7.4.11. Mokyklos veiklos informavimo bendruomenei ir/ar visuomenei tikslu – mokinių ir ugdytinių sukurtas kūrybinis darbas, kur užfiksuotas vaiko vardas, pavardė, gimimo data, klasė ar grupė, apie mokinių ar ugdytinių veiklą sukurta filmuota medžiaga ir/ar nuotraukos, kur užfiksuotas mokinys ar ugdytinis;</w:t>
      </w:r>
    </w:p>
    <w:p>
      <w:pPr>
        <w:pStyle w:val="Normal"/>
        <w:spacing w:before="0" w:after="0"/>
        <w:ind w:firstLine="993"/>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7.4.12. mokinių, kurie gerai mokosi, lanko mokyklą, pagyrimo Mokyklos internetinėje svetainėje tikslu – mokinio vardas, pavardė, klasė;</w:t>
      </w:r>
    </w:p>
    <w:p>
      <w:pPr>
        <w:pStyle w:val="Normal"/>
        <w:spacing w:before="0" w:after="0"/>
        <w:ind w:firstLine="993"/>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7.4.13. Mokykla tvarko mokinių ir ugdytinių asmens duomenis ir kitais apibrėžtais ir teisėtais tikslais, pvz., mokinių bylų archyvo tvarkymas;</w:t>
      </w:r>
    </w:p>
    <w:p>
      <w:pPr>
        <w:pStyle w:val="Normal"/>
        <w:spacing w:before="0" w:after="0"/>
        <w:ind w:firstLine="993"/>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7.4.14. Mokyklos svarbaus mokinių patyčių tikslu – vaizdo duomenys, susiję su fiziniais asmenimis naudojant automatines vaizdo stebėjimo priemones;  </w:t>
      </w:r>
    </w:p>
    <w:p>
      <w:pPr>
        <w:pStyle w:val="Normal"/>
        <w:spacing w:before="0" w:after="0"/>
        <w:ind w:firstLine="993"/>
        <w:jc w:val="both"/>
        <w:rPr>
          <w:rFonts w:ascii="Times New Roman" w:hAnsi="Times New Roman" w:cs="Times New Roman"/>
          <w:sz w:val="24"/>
          <w:szCs w:val="24"/>
        </w:rPr>
      </w:pPr>
      <w:r>
        <w:rPr>
          <w:rFonts w:cs="Times New Roman" w:ascii="Times New Roman" w:hAnsi="Times New Roman"/>
          <w:sz w:val="24"/>
          <w:szCs w:val="24"/>
        </w:rPr>
        <w:t>7.5.  Mokykloje tvarkomi mokinių ir ugdytinių asmens duomenys vidaus administravimo tikslu:</w:t>
      </w:r>
    </w:p>
    <w:p>
      <w:pPr>
        <w:pStyle w:val="Normal"/>
        <w:spacing w:before="0" w:after="0"/>
        <w:ind w:firstLine="993"/>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7.5.1. mokinių ir ugdytinių duomenys: vardas, pavardė, asmens kodas, el. paštas, slaptažodis, telefono Nr., gimimo data, klasė, lytis, foto nuotrauka, gyvenamosios vietos adresas, pilietybė, gimtoji kalba, programos kurso kartojimas;  </w:t>
      </w:r>
    </w:p>
    <w:p>
      <w:pPr>
        <w:pStyle w:val="Normal"/>
        <w:spacing w:before="0" w:after="0"/>
        <w:ind w:firstLine="993"/>
        <w:jc w:val="both"/>
        <w:rPr>
          <w:rFonts w:ascii="Times New Roman" w:hAnsi="Times New Roman" w:cs="Times New Roman"/>
          <w:sz w:val="24"/>
          <w:szCs w:val="24"/>
        </w:rPr>
      </w:pPr>
      <w:r>
        <w:rPr>
          <w:rFonts w:cs="Times New Roman" w:ascii="Times New Roman" w:hAnsi="Times New Roman"/>
          <w:sz w:val="24"/>
          <w:szCs w:val="24"/>
        </w:rPr>
        <w:t>7.5.2. sveikatos duomenys: fizinio ugdymo grupė, regėjimo aštrumas, sveikatos duomenys dėl galimos alerginės reakcijos į aplinką ir/ar maistą, dėl neįgalumo;</w:t>
      </w:r>
    </w:p>
    <w:p>
      <w:pPr>
        <w:pStyle w:val="Normal"/>
        <w:spacing w:before="0" w:after="0"/>
        <w:ind w:firstLine="993"/>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7.5.3. rizikos veiksniai, gydytojo nurodymai ir rekomendacijos;</w:t>
      </w:r>
    </w:p>
    <w:p>
      <w:pPr>
        <w:pStyle w:val="Normal"/>
        <w:spacing w:before="0" w:after="0"/>
        <w:ind w:firstLine="993"/>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7.5.4. mokinių tėvų duomenys: vardas, pavardė, asmens kodas, el. paštas, telefono Nr., gyvenamosios vietos adresas, darbovietės pavadinimas, užimamos pareigos, gimimo data; </w:t>
      </w:r>
    </w:p>
    <w:p>
      <w:pPr>
        <w:pStyle w:val="Normal"/>
        <w:spacing w:before="0" w:after="0"/>
        <w:ind w:firstLine="993"/>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7.6. Mokinių iki 16 metų asmens duomenys saugomi ne ilgiau, nei to reikalauja duomenų tvarkymo tikslai. Mokinių registro objekto duomenys yra saugomi Mokinių registro duomenų bazėje. Mokinių registro objektui pakeitus ugdymosi/mokymosi įstaigą, Mokinių registro objekto duomenys atitinkamai yra priskiriami kitai ugdymosi/mokymosi įstaigai. Mokinių registro objektui išvykus iš mokyklos jo duomenys saugomi Registro duomenų bazėje.</w:t>
      </w:r>
    </w:p>
    <w:p>
      <w:pPr>
        <w:pStyle w:val="Normal"/>
        <w:spacing w:before="0" w:after="0"/>
        <w:ind w:firstLine="993"/>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8. Mokinių ir ugdytinių asmens duomenų rinkimo tvarka: </w:t>
      </w:r>
    </w:p>
    <w:p>
      <w:pPr>
        <w:pStyle w:val="Normal"/>
        <w:spacing w:before="0" w:after="0"/>
        <w:ind w:firstLine="993"/>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8.1. priėmus naujus mokinius ar ugdytinius ir suformavus klases ar grupes naujiems mokslo metams, duomenys apie mokinius į mokinių registrą įvedami iš mokinio tėvų (globėjų, rūpintojų) mokyklai pateiktų dokumentų, nustatytos formos anketų:</w:t>
      </w:r>
    </w:p>
    <w:p>
      <w:pPr>
        <w:pStyle w:val="Normal"/>
        <w:spacing w:before="0" w:after="0"/>
        <w:ind w:firstLine="993"/>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8.1.1. vaiko vardas, pavardė, asmens kodas – iš gimimo liudijimo ar kito asmens dokumento;</w:t>
      </w:r>
    </w:p>
    <w:p>
      <w:pPr>
        <w:pStyle w:val="Normal"/>
        <w:spacing w:before="0" w:after="0"/>
        <w:ind w:firstLine="993"/>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8.1.2. gyvenama vieta, tėvų (globėjų, rūpintojų) vardai ir pavardės – tiesiogiai iš duomenų objekto ar švietimo įstaigų;</w:t>
      </w:r>
    </w:p>
    <w:p>
      <w:pPr>
        <w:pStyle w:val="Normal"/>
        <w:spacing w:before="0" w:after="0"/>
        <w:ind w:firstLine="993"/>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8.1.3. duomenys apie sveikatą – iš medicininių pažymų;</w:t>
      </w:r>
    </w:p>
    <w:p>
      <w:pPr>
        <w:pStyle w:val="Normal"/>
        <w:spacing w:before="0" w:after="0"/>
        <w:ind w:firstLine="993"/>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8.1.4. duomenys apie specialiuosius ugdymosi poreikius – iš švietimo pagalbos tarnybos pažymų.</w:t>
      </w:r>
    </w:p>
    <w:p>
      <w:pPr>
        <w:pStyle w:val="Normal"/>
        <w:spacing w:before="0" w:after="0"/>
        <w:ind w:firstLine="993"/>
        <w:jc w:val="both"/>
        <w:rPr>
          <w:rFonts w:ascii="Times New Roman" w:hAnsi="Times New Roman" w:cs="Times New Roman"/>
          <w:sz w:val="24"/>
          <w:szCs w:val="24"/>
        </w:rPr>
      </w:pPr>
      <w:r>
        <w:rPr>
          <w:rFonts w:cs="Times New Roman" w:ascii="Times New Roman" w:hAnsi="Times New Roman"/>
          <w:sz w:val="24"/>
          <w:szCs w:val="24"/>
        </w:rPr>
        <w:t>8.2. duomenis į mokinių registrą įveda ir toliau tvarko Mokyklos direktoriaus įsakymu paskirti darbuotojai;</w:t>
      </w:r>
    </w:p>
    <w:p>
      <w:pPr>
        <w:pStyle w:val="Normal"/>
        <w:spacing w:before="0" w:after="0"/>
        <w:ind w:firstLine="993"/>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8.3. į mokinių registrą įvesti duomenys teikiami Švietimo valdymo informacinei sistemai (ŠVIS) Lietuvos ŠMM nustatytais terminais ir tvarka.</w:t>
      </w:r>
    </w:p>
    <w:p>
      <w:pPr>
        <w:pStyle w:val="Normal"/>
        <w:spacing w:before="0" w:after="0"/>
        <w:ind w:firstLine="993"/>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9. Vaikų asmens duomenų teikimas duomenų gavėjams:</w:t>
      </w:r>
    </w:p>
    <w:p>
      <w:pPr>
        <w:pStyle w:val="Normal"/>
        <w:spacing w:before="0" w:after="0"/>
        <w:ind w:firstLine="993"/>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9.1. asmens duomenys gali būti teikiami tik vadovaujantis ADTAĮ 5 straipsnyje nustatytais teisėto tvarkymo kriterijais pagal sudarytą asmens duomenų teikimo sutartį arba gavus duomenų gavėjo rašytinį prašymą (pagal ADTAĮ 6 straipsnį).</w:t>
      </w:r>
    </w:p>
    <w:p>
      <w:pPr>
        <w:pStyle w:val="Normal"/>
        <w:spacing w:before="0" w:after="0"/>
        <w:ind w:firstLine="993"/>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9.2. duomenų gavėjai ir gavėjų grupės – Švietimo informacinių technologijų centras, Kauno savivaldybės administracijos švietimo skyrius,</w:t>
      </w:r>
      <w:r>
        <w:rPr/>
        <w:t xml:space="preserve"> </w:t>
      </w:r>
      <w:r>
        <w:rPr>
          <w:rStyle w:val="Strong"/>
          <w:rFonts w:cs="Times New Roman" w:ascii="Times New Roman" w:hAnsi="Times New Roman"/>
          <w:b w:val="false"/>
          <w:sz w:val="24"/>
          <w:szCs w:val="24"/>
        </w:rPr>
        <w:t>Ugdymo kokybės poskyris,</w:t>
      </w:r>
      <w:r>
        <w:rPr>
          <w:rFonts w:cs="Times New Roman" w:ascii="Times New Roman" w:hAnsi="Times New Roman"/>
          <w:sz w:val="24"/>
          <w:szCs w:val="24"/>
        </w:rPr>
        <w:t xml:space="preserve"> švietimo įstaigos, Kauno švietimo pagalbos tarnyba; </w:t>
      </w:r>
    </w:p>
    <w:p>
      <w:pPr>
        <w:pStyle w:val="Normal"/>
        <w:spacing w:before="0" w:after="0"/>
        <w:ind w:firstLine="993"/>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9.3. duomenų teikimas duomenų gavėjams elektroninėmis ryšio priemonėmis. Asmens duomenys teikiami elektroninėmis ryšio priemonėmis nepažeidžiant konfidencialumo principo, kai būtina užtikrinti mokyklos paslaugų teikimą.</w:t>
      </w:r>
    </w:p>
    <w:p>
      <w:pPr>
        <w:pStyle w:val="Normal"/>
        <w:spacing w:before="0" w:after="0"/>
        <w:ind w:firstLine="993"/>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10. Mokinių ir ugdytinių asmens duomenis tvarko tik tie asmenys, kuriems jie yra būtini funkcijų vykdymui: klasių ir grupių auklėtojai, dalyko mokytojai, socialinis pedagogas, specialusis pedagogas-logopedas, psichologas, neformaliojo vaikų švietimo mokytojai, mokyklos administracija, raštvedė, IKT specialistė, direktoriaus pavaduotoja ūkiui. Šie darbuotojai duomenis tvarko šių Taisyklių 7.4.1 – 7.4.14 punktų apimtimi nustatytu tikslu, taip pat pagal 7.4.15. punkto asmens duomenų sąrašą.</w:t>
      </w:r>
    </w:p>
    <w:p>
      <w:pPr>
        <w:pStyle w:val="Normal"/>
        <w:spacing w:before="0" w:after="0"/>
        <w:ind w:firstLine="993"/>
        <w:jc w:val="both"/>
        <w:rPr>
          <w:rFonts w:ascii="Times New Roman" w:hAnsi="Times New Roman" w:cs="Times New Roman"/>
          <w:sz w:val="24"/>
          <w:szCs w:val="24"/>
        </w:rPr>
      </w:pPr>
      <w:r>
        <w:rPr>
          <w:rFonts w:cs="Times New Roman" w:ascii="Times New Roman" w:hAnsi="Times New Roman"/>
          <w:sz w:val="24"/>
          <w:szCs w:val="24"/>
        </w:rPr>
      </w:r>
    </w:p>
    <w:p>
      <w:pPr>
        <w:pStyle w:val="Normal"/>
        <w:keepNext/>
        <w:widowControl w:val="false"/>
        <w:shd w:val="clear" w:color="auto" w:fill="FFFFFF"/>
        <w:tabs>
          <w:tab w:val="left" w:pos="960" w:leader="none"/>
        </w:tabs>
        <w:suppressAutoHyphens w:val="true"/>
        <w:spacing w:lineRule="auto" w:line="240" w:before="0" w:after="0"/>
        <w:jc w:val="center"/>
        <w:textAlignment w:val="baseline"/>
        <w:rPr>
          <w:rFonts w:ascii="Times New Roman" w:hAnsi="Times New Roman" w:cs="Times New Roman"/>
          <w:b/>
          <w:b/>
          <w:caps/>
          <w:sz w:val="24"/>
          <w:szCs w:val="24"/>
          <w:lang w:eastAsia="lt-LT"/>
        </w:rPr>
      </w:pPr>
      <w:r>
        <w:rPr>
          <w:rFonts w:cs="Times New Roman" w:ascii="Times New Roman" w:hAnsi="Times New Roman"/>
          <w:b/>
          <w:caps/>
          <w:sz w:val="24"/>
          <w:szCs w:val="24"/>
          <w:lang w:eastAsia="lt-LT"/>
        </w:rPr>
        <w:t>IV Skyrius</w:t>
      </w:r>
    </w:p>
    <w:p>
      <w:pPr>
        <w:pStyle w:val="Normal"/>
        <w:keepNext/>
        <w:widowControl w:val="false"/>
        <w:shd w:val="clear" w:color="auto" w:fill="FFFFFF"/>
        <w:tabs>
          <w:tab w:val="left" w:pos="960" w:leader="none"/>
        </w:tabs>
        <w:suppressAutoHyphens w:val="true"/>
        <w:spacing w:lineRule="auto" w:line="240" w:before="0" w:after="0"/>
        <w:jc w:val="center"/>
        <w:textAlignment w:val="baseline"/>
        <w:rPr>
          <w:rFonts w:ascii="Times New Roman" w:hAnsi="Times New Roman" w:cs="Times New Roman"/>
          <w:b/>
          <w:b/>
          <w:caps/>
          <w:sz w:val="24"/>
          <w:szCs w:val="24"/>
          <w:lang w:eastAsia="lt-LT"/>
        </w:rPr>
      </w:pPr>
      <w:r>
        <w:rPr>
          <w:rFonts w:cs="Times New Roman" w:ascii="Times New Roman" w:hAnsi="Times New Roman"/>
          <w:b/>
          <w:caps/>
          <w:sz w:val="24"/>
          <w:szCs w:val="24"/>
          <w:lang w:eastAsia="lt-LT"/>
        </w:rPr>
        <w:t>ASMENS DUOMENŲ VALDYTOJO PAREIGOS</w:t>
      </w:r>
    </w:p>
    <w:p>
      <w:pPr>
        <w:pStyle w:val="Normal"/>
        <w:keepNext/>
        <w:widowControl w:val="false"/>
        <w:shd w:val="clear" w:color="auto" w:fill="FFFFFF"/>
        <w:tabs>
          <w:tab w:val="left" w:pos="960" w:leader="none"/>
        </w:tabs>
        <w:suppressAutoHyphens w:val="true"/>
        <w:spacing w:lineRule="auto" w:line="240" w:before="0" w:after="0"/>
        <w:jc w:val="center"/>
        <w:textAlignment w:val="baseline"/>
        <w:rPr>
          <w:rFonts w:ascii="Times New Roman" w:hAnsi="Times New Roman" w:cs="Times New Roman"/>
          <w:b/>
          <w:b/>
          <w:caps/>
          <w:sz w:val="24"/>
          <w:szCs w:val="24"/>
          <w:lang w:eastAsia="lt-LT"/>
        </w:rPr>
      </w:pPr>
      <w:r>
        <w:rPr>
          <w:rFonts w:cs="Times New Roman" w:ascii="Times New Roman" w:hAnsi="Times New Roman"/>
          <w:b/>
          <w:caps/>
          <w:sz w:val="24"/>
          <w:szCs w:val="24"/>
          <w:lang w:eastAsia="lt-LT"/>
        </w:rPr>
      </w:r>
    </w:p>
    <w:p>
      <w:pPr>
        <w:pStyle w:val="Normal"/>
        <w:keepNext/>
        <w:widowControl w:val="false"/>
        <w:shd w:val="clear" w:color="auto" w:fill="FFFFFF"/>
        <w:tabs>
          <w:tab w:val="left" w:pos="0" w:leader="none"/>
          <w:tab w:val="left" w:pos="1134" w:leader="none"/>
          <w:tab w:val="left" w:pos="1276" w:leader="none"/>
        </w:tabs>
        <w:suppressAutoHyphens w:val="true"/>
        <w:spacing w:lineRule="auto" w:line="240" w:before="0" w:after="0"/>
        <w:ind w:firstLine="850"/>
        <w:jc w:val="both"/>
        <w:textAlignment w:val="baseline"/>
        <w:rPr/>
      </w:pPr>
      <w:r>
        <w:rPr>
          <w:rFonts w:cs="Times New Roman" w:ascii="Times New Roman" w:hAnsi="Times New Roman"/>
          <w:sz w:val="24"/>
          <w:szCs w:val="24"/>
          <w:lang w:eastAsia="lt-LT"/>
        </w:rPr>
        <w:t>11. Mokykloje tvarkomų mokinių ir ugdytinių asmens duomenų valdytoja yra Tirkiliškių</w:t>
      </w:r>
      <w:bookmarkStart w:id="0" w:name="_GoBack"/>
      <w:bookmarkEnd w:id="0"/>
      <w:r>
        <w:rPr>
          <w:rFonts w:cs="Times New Roman" w:ascii="Times New Roman" w:hAnsi="Times New Roman"/>
          <w:sz w:val="24"/>
          <w:szCs w:val="24"/>
          <w:lang w:eastAsia="lt-LT"/>
        </w:rPr>
        <w:t xml:space="preserve"> mokykla-darželis, juridinio asmens kodas </w:t>
      </w:r>
      <w:r>
        <w:rPr>
          <w:rFonts w:cs="Times New Roman" w:ascii="Times New Roman" w:hAnsi="Times New Roman"/>
          <w:b w:val="false"/>
          <w:i w:val="false"/>
          <w:caps w:val="false"/>
          <w:smallCaps w:val="false"/>
          <w:color w:val="000000"/>
          <w:spacing w:val="0"/>
          <w:sz w:val="24"/>
          <w:szCs w:val="24"/>
          <w:shd w:fill="FAFAFA" w:val="clear"/>
          <w:lang w:eastAsia="lt-LT"/>
        </w:rPr>
        <w:t>191094715</w:t>
      </w:r>
      <w:r>
        <w:rPr>
          <w:rFonts w:cs="Times New Roman" w:ascii="Times New Roman" w:hAnsi="Times New Roman"/>
          <w:sz w:val="24"/>
          <w:szCs w:val="24"/>
          <w:lang w:eastAsia="lt-LT"/>
        </w:rPr>
        <w:t xml:space="preserve">, adresas </w:t>
      </w:r>
      <w:r>
        <w:rPr>
          <w:rFonts w:cs="Times New Roman" w:ascii="Times New Roman" w:hAnsi="Times New Roman"/>
          <w:sz w:val="24"/>
          <w:szCs w:val="24"/>
          <w:lang w:eastAsia="lt-LT"/>
        </w:rPr>
        <w:t xml:space="preserve">M.Yčo g.2 </w:t>
      </w:r>
      <w:r>
        <w:rPr>
          <w:rFonts w:cs="Times New Roman" w:ascii="Times New Roman" w:hAnsi="Times New Roman"/>
          <w:color w:val="000000"/>
          <w:sz w:val="24"/>
          <w:szCs w:val="24"/>
          <w:shd w:fill="FAFAFA" w:val="clear"/>
        </w:rPr>
        <w:t>, 4</w:t>
      </w:r>
      <w:r>
        <w:rPr>
          <w:rFonts w:cs="Times New Roman" w:ascii="Times New Roman" w:hAnsi="Times New Roman"/>
          <w:color w:val="000000"/>
          <w:sz w:val="24"/>
          <w:szCs w:val="24"/>
          <w:shd w:fill="FAFAFA" w:val="clear"/>
        </w:rPr>
        <w:t>6457</w:t>
      </w:r>
      <w:r>
        <w:rPr>
          <w:rFonts w:cs="Times New Roman" w:ascii="Times New Roman" w:hAnsi="Times New Roman"/>
          <w:color w:val="000000"/>
          <w:sz w:val="24"/>
          <w:szCs w:val="24"/>
          <w:shd w:fill="FAFAFA" w:val="clear"/>
        </w:rPr>
        <w:t xml:space="preserve"> Kaunas</w:t>
      </w:r>
      <w:r>
        <w:rPr>
          <w:rFonts w:cs="Times New Roman" w:ascii="Times New Roman" w:hAnsi="Times New Roman"/>
          <w:sz w:val="24"/>
          <w:szCs w:val="24"/>
          <w:lang w:eastAsia="lt-LT"/>
        </w:rPr>
        <w:t>, kuri:</w:t>
      </w:r>
    </w:p>
    <w:p>
      <w:pPr>
        <w:pStyle w:val="Normal"/>
        <w:widowControl w:val="false"/>
        <w:shd w:val="clear" w:color="auto" w:fill="FFFFFF"/>
        <w:tabs>
          <w:tab w:val="left" w:pos="0" w:leader="none"/>
          <w:tab w:val="left" w:pos="1134" w:leader="none"/>
          <w:tab w:val="left" w:pos="1276" w:leader="none"/>
        </w:tabs>
        <w:suppressAutoHyphens w:val="true"/>
        <w:spacing w:lineRule="auto" w:line="240" w:before="0" w:after="0"/>
        <w:ind w:firstLine="850"/>
        <w:jc w:val="both"/>
        <w:textAlignment w:val="baseline"/>
        <w:rPr/>
      </w:pPr>
      <w:r>
        <w:rPr/>
      </w:r>
    </w:p>
    <w:p>
      <w:pPr>
        <w:pStyle w:val="Normal"/>
        <w:keepNext/>
        <w:widowControl w:val="false"/>
        <w:shd w:val="clear" w:color="auto" w:fill="FFFFFF"/>
        <w:tabs>
          <w:tab w:val="left" w:pos="1418" w:leader="none"/>
        </w:tabs>
        <w:suppressAutoHyphens w:val="true"/>
        <w:spacing w:lineRule="auto" w:line="240" w:before="0" w:after="0"/>
        <w:ind w:firstLine="850"/>
        <w:jc w:val="both"/>
        <w:textAlignment w:val="baseline"/>
        <w:rPr>
          <w:rFonts w:ascii="Times New Roman" w:hAnsi="Times New Roman" w:cs="Times New Roman"/>
          <w:sz w:val="24"/>
          <w:szCs w:val="24"/>
          <w:lang w:eastAsia="lt-LT"/>
        </w:rPr>
      </w:pPr>
      <w:r>
        <w:rPr>
          <w:rFonts w:eastAsia="Calibri" w:cs="Times New Roman" w:ascii="Times New Roman" w:hAnsi="Times New Roman"/>
          <w:sz w:val="24"/>
          <w:szCs w:val="24"/>
          <w:lang w:eastAsia="lt-LT"/>
        </w:rPr>
        <w:t xml:space="preserve">11.1. </w:t>
      </w:r>
      <w:r>
        <w:rPr>
          <w:rFonts w:cs="Times New Roman" w:ascii="Times New Roman" w:hAnsi="Times New Roman"/>
          <w:sz w:val="24"/>
          <w:szCs w:val="24"/>
          <w:lang w:eastAsia="lt-LT"/>
        </w:rPr>
        <w:t>užtikrina duomenų subjekto teisių įgyvendinimą ir vykdo Bendruosiuose reikalavimuose organizacinėms ir techninėms asmens duomenų saugumo priemonėms ir kituose teisės aktuose, reglamentuojančiuose asmens duomenų tvarkymą, nustatytas asmens duomenų valdytojo pareigas;</w:t>
      </w:r>
    </w:p>
    <w:p>
      <w:pPr>
        <w:pStyle w:val="Normal"/>
        <w:keepNext/>
        <w:widowControl w:val="false"/>
        <w:shd w:val="clear" w:color="auto" w:fill="FFFFFF"/>
        <w:tabs>
          <w:tab w:val="left" w:pos="1418" w:leader="none"/>
        </w:tabs>
        <w:suppressAutoHyphens w:val="true"/>
        <w:spacing w:lineRule="auto" w:line="240" w:before="0" w:after="0"/>
        <w:ind w:firstLine="850"/>
        <w:jc w:val="both"/>
        <w:textAlignment w:val="baseline"/>
        <w:rPr>
          <w:rFonts w:ascii="Times New Roman" w:hAnsi="Times New Roman" w:cs="Times New Roman"/>
          <w:sz w:val="24"/>
          <w:szCs w:val="24"/>
          <w:lang w:eastAsia="lt-LT"/>
        </w:rPr>
      </w:pPr>
      <w:r>
        <w:rPr>
          <w:rFonts w:eastAsia="Calibri" w:cs="Times New Roman" w:ascii="Times New Roman" w:hAnsi="Times New Roman"/>
          <w:sz w:val="24"/>
          <w:szCs w:val="24"/>
          <w:lang w:eastAsia="lt-LT"/>
        </w:rPr>
        <w:t xml:space="preserve">11.2. </w:t>
      </w:r>
      <w:r>
        <w:rPr>
          <w:rFonts w:cs="Times New Roman" w:ascii="Times New Roman" w:hAnsi="Times New Roman"/>
          <w:sz w:val="24"/>
          <w:szCs w:val="24"/>
          <w:lang w:eastAsia="lt-LT"/>
        </w:rPr>
        <w:t>paskiria asmenį (-is), atsakingus už mokinių  ir ugdytinių asmens duomenų tvarkymą Mokykloje;</w:t>
      </w:r>
    </w:p>
    <w:p>
      <w:pPr>
        <w:pStyle w:val="Normal"/>
        <w:keepNext/>
        <w:widowControl w:val="false"/>
        <w:shd w:val="clear" w:color="auto" w:fill="FFFFFF"/>
        <w:tabs>
          <w:tab w:val="left" w:pos="1418" w:leader="none"/>
        </w:tabs>
        <w:suppressAutoHyphens w:val="true"/>
        <w:spacing w:lineRule="auto" w:line="240" w:before="0" w:after="0"/>
        <w:ind w:firstLine="850"/>
        <w:jc w:val="both"/>
        <w:textAlignment w:val="baseline"/>
        <w:rPr>
          <w:rFonts w:ascii="Times New Roman" w:hAnsi="Times New Roman" w:cs="Times New Roman"/>
          <w:sz w:val="24"/>
          <w:szCs w:val="24"/>
          <w:lang w:eastAsia="lt-LT"/>
        </w:rPr>
      </w:pPr>
      <w:r>
        <w:rPr>
          <w:rFonts w:eastAsia="Calibri" w:cs="Times New Roman" w:ascii="Times New Roman" w:hAnsi="Times New Roman"/>
          <w:sz w:val="24"/>
          <w:szCs w:val="24"/>
          <w:lang w:eastAsia="lt-LT"/>
        </w:rPr>
        <w:t xml:space="preserve">11.3. </w:t>
      </w:r>
      <w:r>
        <w:rPr>
          <w:rFonts w:cs="Times New Roman" w:ascii="Times New Roman" w:hAnsi="Times New Roman"/>
          <w:sz w:val="24"/>
          <w:szCs w:val="24"/>
          <w:lang w:eastAsia="lt-LT"/>
        </w:rPr>
        <w:t>rengia mokinių  ir ugdytinių asmens duomenų apsaugą ir tvarkymą reglamentuojančius teisės aktus, ne rečiau kaip kartą per dvejus metus peržiūri Taisykles ir prireikus inicijuoja pakeitimus;</w:t>
      </w:r>
    </w:p>
    <w:p>
      <w:pPr>
        <w:pStyle w:val="Normal"/>
        <w:keepNext/>
        <w:widowControl w:val="false"/>
        <w:shd w:val="clear" w:color="auto" w:fill="FFFFFF"/>
        <w:tabs>
          <w:tab w:val="left" w:pos="1418" w:leader="none"/>
        </w:tabs>
        <w:suppressAutoHyphens w:val="true"/>
        <w:spacing w:lineRule="auto" w:line="240" w:before="0" w:after="0"/>
        <w:ind w:firstLine="850"/>
        <w:jc w:val="both"/>
        <w:textAlignment w:val="baseline"/>
        <w:rPr>
          <w:rFonts w:ascii="Times New Roman" w:hAnsi="Times New Roman" w:cs="Times New Roman"/>
          <w:sz w:val="24"/>
          <w:szCs w:val="24"/>
          <w:lang w:eastAsia="lt-LT"/>
        </w:rPr>
      </w:pPr>
      <w:r>
        <w:rPr>
          <w:rFonts w:eastAsia="Calibri" w:cs="Times New Roman" w:ascii="Times New Roman" w:hAnsi="Times New Roman"/>
          <w:sz w:val="24"/>
          <w:szCs w:val="24"/>
          <w:lang w:eastAsia="lt-LT"/>
        </w:rPr>
        <w:t xml:space="preserve">11.4. </w:t>
      </w:r>
      <w:r>
        <w:rPr>
          <w:rFonts w:cs="Times New Roman" w:ascii="Times New Roman" w:hAnsi="Times New Roman"/>
          <w:sz w:val="24"/>
          <w:szCs w:val="24"/>
          <w:lang w:eastAsia="lt-LT"/>
        </w:rPr>
        <w:t>ne rečiau kaip kartą per dvejus metus atlieka mokinių asmens duomenų tvarkymo rizikos vertinimą, parengia ataskaitą ir prireikus imasi priemonių rizikai pašalinti arba sumažinti;</w:t>
      </w:r>
    </w:p>
    <w:p>
      <w:pPr>
        <w:pStyle w:val="Normal"/>
        <w:keepNext/>
        <w:widowControl w:val="false"/>
        <w:shd w:val="clear" w:color="auto" w:fill="FFFFFF"/>
        <w:suppressAutoHyphens w:val="true"/>
        <w:spacing w:lineRule="auto" w:line="240" w:before="0" w:after="0"/>
        <w:ind w:firstLine="850"/>
        <w:jc w:val="both"/>
        <w:textAlignment w:val="baseline"/>
        <w:rPr>
          <w:rFonts w:ascii="Times New Roman" w:hAnsi="Times New Roman" w:cs="Times New Roman"/>
          <w:sz w:val="24"/>
          <w:szCs w:val="24"/>
          <w:lang w:eastAsia="lt-LT"/>
        </w:rPr>
      </w:pPr>
      <w:r>
        <w:rPr>
          <w:rFonts w:eastAsia="Calibri" w:cs="Times New Roman" w:ascii="Times New Roman" w:hAnsi="Times New Roman"/>
          <w:sz w:val="24"/>
          <w:szCs w:val="24"/>
          <w:lang w:eastAsia="lt-LT"/>
        </w:rPr>
        <w:t xml:space="preserve">8.5. </w:t>
      </w:r>
      <w:r>
        <w:rPr>
          <w:rFonts w:cs="Times New Roman" w:ascii="Times New Roman" w:hAnsi="Times New Roman"/>
          <w:sz w:val="24"/>
          <w:szCs w:val="24"/>
          <w:lang w:eastAsia="lt-LT"/>
        </w:rPr>
        <w:t>organizuoja darbuotojų, atsakingų mokinių už asmens duomenų tvarkymą, mokymą ir kvalifikacijos tobulinimą asmens duomenų teisinės apsaugos srityje.</w:t>
      </w:r>
    </w:p>
    <w:p>
      <w:pPr>
        <w:pStyle w:val="Normal"/>
        <w:keepNext/>
        <w:widowControl w:val="false"/>
        <w:shd w:val="clear" w:color="auto" w:fill="FFFFFF"/>
        <w:suppressAutoHyphens w:val="true"/>
        <w:spacing w:lineRule="auto" w:line="240" w:before="0" w:after="0"/>
        <w:ind w:firstLine="850"/>
        <w:jc w:val="both"/>
        <w:textAlignment w:val="baseline"/>
        <w:rPr>
          <w:rFonts w:ascii="Times New Roman" w:hAnsi="Times New Roman" w:cs="Times New Roman"/>
          <w:sz w:val="24"/>
          <w:szCs w:val="24"/>
          <w:lang w:eastAsia="lt-LT"/>
        </w:rPr>
      </w:pPr>
      <w:r>
        <w:rPr>
          <w:rFonts w:cs="Times New Roman" w:ascii="Times New Roman" w:hAnsi="Times New Roman"/>
          <w:sz w:val="24"/>
          <w:szCs w:val="24"/>
          <w:lang w:eastAsia="lt-LT"/>
        </w:rPr>
      </w:r>
    </w:p>
    <w:p>
      <w:pPr>
        <w:pStyle w:val="Normal"/>
        <w:keepNext/>
        <w:widowControl w:val="false"/>
        <w:shd w:val="clear" w:color="auto" w:fill="FFFFFF"/>
        <w:suppressAutoHyphens w:val="true"/>
        <w:spacing w:lineRule="auto" w:line="240" w:before="0" w:after="0"/>
        <w:jc w:val="center"/>
        <w:textAlignment w:val="baseline"/>
        <w:rPr>
          <w:rFonts w:ascii="Times New Roman" w:hAnsi="Times New Roman" w:cs="Times New Roman"/>
          <w:b/>
          <w:b/>
          <w:sz w:val="24"/>
          <w:szCs w:val="24"/>
          <w:lang w:eastAsia="lt-LT"/>
        </w:rPr>
      </w:pPr>
      <w:r>
        <w:rPr>
          <w:rFonts w:cs="Times New Roman" w:ascii="Times New Roman" w:hAnsi="Times New Roman"/>
          <w:b/>
          <w:sz w:val="24"/>
          <w:szCs w:val="24"/>
          <w:lang w:eastAsia="lt-LT"/>
        </w:rPr>
        <w:t>III SKYRIUS</w:t>
      </w:r>
    </w:p>
    <w:p>
      <w:pPr>
        <w:pStyle w:val="Normal"/>
        <w:keepNext/>
        <w:widowControl w:val="false"/>
        <w:shd w:val="clear" w:color="auto" w:fill="FFFFFF"/>
        <w:suppressAutoHyphens w:val="true"/>
        <w:spacing w:lineRule="auto" w:line="240" w:before="0" w:after="0"/>
        <w:ind w:firstLine="850"/>
        <w:jc w:val="center"/>
        <w:textAlignment w:val="baseline"/>
        <w:rPr>
          <w:rFonts w:ascii="Times New Roman" w:hAnsi="Times New Roman" w:cs="Times New Roman"/>
          <w:b/>
          <w:b/>
          <w:sz w:val="24"/>
          <w:szCs w:val="24"/>
          <w:lang w:eastAsia="lt-LT"/>
        </w:rPr>
      </w:pPr>
      <w:r>
        <w:rPr>
          <w:rFonts w:cs="Times New Roman" w:ascii="Times New Roman" w:hAnsi="Times New Roman"/>
          <w:b/>
          <w:sz w:val="24"/>
          <w:szCs w:val="24"/>
          <w:lang w:eastAsia="lt-LT"/>
        </w:rPr>
        <w:t>ASMENS DUOMENŲ SUBJEKTŲ SUTIKIMAS TVARKYTI</w:t>
      </w:r>
    </w:p>
    <w:p>
      <w:pPr>
        <w:pStyle w:val="Normal"/>
        <w:keepNext/>
        <w:widowControl w:val="false"/>
        <w:shd w:val="clear" w:color="auto" w:fill="FFFFFF"/>
        <w:suppressAutoHyphens w:val="true"/>
        <w:spacing w:lineRule="auto" w:line="240" w:before="0" w:after="0"/>
        <w:ind w:firstLine="850"/>
        <w:jc w:val="center"/>
        <w:textAlignment w:val="baseline"/>
        <w:rPr>
          <w:rFonts w:ascii="Times New Roman" w:hAnsi="Times New Roman" w:cs="Times New Roman"/>
          <w:b/>
          <w:b/>
          <w:sz w:val="24"/>
          <w:szCs w:val="24"/>
          <w:lang w:eastAsia="lt-LT"/>
        </w:rPr>
      </w:pPr>
      <w:r>
        <w:rPr>
          <w:rFonts w:cs="Times New Roman" w:ascii="Times New Roman" w:hAnsi="Times New Roman"/>
          <w:b/>
          <w:sz w:val="24"/>
          <w:szCs w:val="24"/>
          <w:lang w:eastAsia="lt-LT"/>
        </w:rPr>
        <w:t>JŲ ASMENS DUOMENIS</w:t>
      </w:r>
    </w:p>
    <w:p>
      <w:pPr>
        <w:pStyle w:val="Normal"/>
        <w:keepNext/>
        <w:widowControl w:val="false"/>
        <w:shd w:val="clear" w:color="auto" w:fill="FFFFFF"/>
        <w:suppressAutoHyphens w:val="true"/>
        <w:spacing w:lineRule="auto" w:line="240" w:before="0" w:after="0"/>
        <w:textAlignment w:val="baseline"/>
        <w:rPr>
          <w:rFonts w:ascii="Times New Roman" w:hAnsi="Times New Roman" w:cs="Times New Roman"/>
          <w:sz w:val="24"/>
          <w:szCs w:val="24"/>
          <w:lang w:eastAsia="lt-LT"/>
        </w:rPr>
      </w:pPr>
      <w:r>
        <w:rPr>
          <w:rFonts w:cs="Times New Roman" w:ascii="Times New Roman" w:hAnsi="Times New Roman"/>
          <w:sz w:val="24"/>
          <w:szCs w:val="24"/>
          <w:lang w:eastAsia="lt-LT"/>
        </w:rPr>
      </w:r>
    </w:p>
    <w:p>
      <w:pPr>
        <w:pStyle w:val="Normal"/>
        <w:keepNext/>
        <w:widowControl w:val="false"/>
        <w:shd w:val="clear" w:color="auto" w:fill="FFFFFF"/>
        <w:suppressAutoHyphens w:val="true"/>
        <w:spacing w:lineRule="auto" w:line="240" w:before="0" w:after="0"/>
        <w:ind w:firstLine="851"/>
        <w:textAlignment w:val="baseline"/>
        <w:rPr>
          <w:rFonts w:ascii="Times New Roman" w:hAnsi="Times New Roman" w:cs="Times New Roman"/>
          <w:sz w:val="24"/>
          <w:szCs w:val="24"/>
          <w:lang w:eastAsia="lt-LT"/>
        </w:rPr>
      </w:pPr>
      <w:r>
        <w:rPr>
          <w:rFonts w:cs="Times New Roman" w:ascii="Times New Roman" w:hAnsi="Times New Roman"/>
          <w:sz w:val="24"/>
          <w:szCs w:val="24"/>
          <w:lang w:eastAsia="lt-LT"/>
        </w:rPr>
        <w:t>9. Asmens duomenų subjektai, t. y.  mokinių ir ugdytinių tėvai (vaiko tėvų pareigų turėtojas), kurių vaikų, besimokančių Mokykloje, amžius iki 16 metų (toliau – tėvai), sutikimą dėl asmens duomenų tvarkymo išreiškia raštiškai, įskaitant elektroninėmis priemonėmis, pagal nustatytą formą (priedas), patvirtindami, jog sutinka, kad jų asmens duomenys Mokykloje būtų tvarkomi šiose Taisyklėse nurodytais tikslais.</w:t>
      </w:r>
    </w:p>
    <w:p>
      <w:pPr>
        <w:pStyle w:val="Normal"/>
        <w:keepNext/>
        <w:widowControl w:val="false"/>
        <w:shd w:val="clear" w:color="auto" w:fill="FFFFFF"/>
        <w:suppressAutoHyphens w:val="true"/>
        <w:spacing w:before="0" w:after="0"/>
        <w:ind w:firstLine="850"/>
        <w:jc w:val="both"/>
        <w:textAlignment w:val="baseline"/>
        <w:rPr>
          <w:rFonts w:ascii="Times New Roman" w:hAnsi="Times New Roman" w:cs="Times New Roman"/>
          <w:sz w:val="24"/>
          <w:szCs w:val="24"/>
          <w:lang w:eastAsia="lt-LT"/>
        </w:rPr>
      </w:pPr>
      <w:r>
        <w:rPr>
          <w:rFonts w:cs="Times New Roman" w:ascii="Times New Roman" w:hAnsi="Times New Roman"/>
          <w:sz w:val="24"/>
          <w:szCs w:val="24"/>
          <w:lang w:eastAsia="lt-LT"/>
        </w:rPr>
        <w:t>10. Duomenų subjektas turi teisę bet kuriuo metu atšaukti savo sutikimą, jeigu jo asmens duomenys tvarkomi neteisėtai. Sutikimo atšaukimas nedaro poveikio sutikimu pagrįsto duomenų tvarkymo, atlikto iki sutikimo atšaukimo, teisėtumui. Duomenų subjektas apie tai informuojamas prieš jam duodant sutikimą.</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III SKYRIUS</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DUOMENŲ SUBJEKTŲ TEISĖS</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before="0" w:after="0"/>
        <w:ind w:firstLine="851"/>
        <w:jc w:val="both"/>
        <w:rPr>
          <w:rFonts w:ascii="Times New Roman" w:hAnsi="Times New Roman" w:cs="Times New Roman"/>
          <w:sz w:val="24"/>
          <w:szCs w:val="24"/>
        </w:rPr>
      </w:pPr>
      <w:r>
        <w:rPr>
          <w:rFonts w:cs="Times New Roman" w:ascii="Times New Roman" w:hAnsi="Times New Roman"/>
          <w:sz w:val="24"/>
          <w:szCs w:val="24"/>
        </w:rPr>
        <w:t>11. Direktoriaus įsakymu paskirtas Mokyklos darbuotojas darbuotojas užtikrina, kad duomenų subjekto teisės būtų tinkamai įgyvendintos ir visa reikalinga informacija duomenų subjektui būtų pateikiama aiškiai, suprantamai bei priimtina forma.</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12. Duomenų subjekto teisės ir jų įgyvendinimo būdai:</w:t>
      </w:r>
    </w:p>
    <w:p>
      <w:pPr>
        <w:pStyle w:val="Normal"/>
        <w:spacing w:before="0" w:after="0"/>
        <w:ind w:firstLine="851"/>
        <w:jc w:val="both"/>
        <w:rPr>
          <w:rFonts w:ascii="Times New Roman" w:hAnsi="Times New Roman" w:cs="Times New Roman"/>
          <w:sz w:val="24"/>
          <w:szCs w:val="24"/>
        </w:rPr>
      </w:pPr>
      <w:r>
        <w:rPr>
          <w:rFonts w:cs="Times New Roman" w:ascii="Times New Roman" w:hAnsi="Times New Roman"/>
          <w:sz w:val="24"/>
          <w:szCs w:val="24"/>
        </w:rPr>
        <w:t>12.1. žinoti (būti informuotam) apie savo (mokinys) ar vaiko (tėvai) asmens duomenų tvarkymą:</w:t>
      </w:r>
    </w:p>
    <w:p>
      <w:pPr>
        <w:pStyle w:val="Normal"/>
        <w:spacing w:before="0" w:after="0"/>
        <w:ind w:firstLine="851"/>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12.1.1. Mokykla, iš duomenų subjekto tiesiogiai rinkdama asmens duomenis, suteikia tokią informaciją: savo rekvizitus, nurodo, kokiais tikslais tvarkomi mokinio asmens duomenys, kam ir kokiais tikslais jie teikiami, kokius asmens duomenis duomenų subjektas privalo pateikti ir kokios yra duomenų nepateikimo pasekmės;</w:t>
      </w:r>
    </w:p>
    <w:p>
      <w:pPr>
        <w:pStyle w:val="Normal"/>
        <w:spacing w:before="0" w:after="0"/>
        <w:ind w:firstLine="851"/>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12.1.2. Mokykla duomenų subjektui suteikia informaciją apie teisę susipažinti su Mokykloje tvarkomais jo (mokinio) arba vaiko (tėvai) asmens duomenimis, teisę reikalauti ištaisyti neteisingus, neišsamius, netikslius asmens duomenis bei teisę nesutikti, kad būtų tvarkomi tam tikri neprivalomi duomenų subjekto asmens duomenys. </w:t>
      </w:r>
    </w:p>
    <w:p>
      <w:pPr>
        <w:pStyle w:val="Normal"/>
        <w:spacing w:before="0" w:after="0"/>
        <w:ind w:firstLine="851"/>
        <w:jc w:val="both"/>
        <w:rPr>
          <w:rFonts w:ascii="Times New Roman" w:hAnsi="Times New Roman" w:cs="Times New Roman"/>
          <w:sz w:val="24"/>
          <w:szCs w:val="24"/>
        </w:rPr>
      </w:pPr>
      <w:r>
        <w:rPr>
          <w:rFonts w:cs="Times New Roman" w:ascii="Times New Roman" w:hAnsi="Times New Roman"/>
          <w:sz w:val="24"/>
          <w:szCs w:val="24"/>
        </w:rPr>
        <w:t>12.2. susipažinti su savo (mokinys) ar vaiko (tėvai) asmens duomenimis ir kaip jie yra tvarkomi:</w:t>
      </w:r>
    </w:p>
    <w:p>
      <w:pPr>
        <w:pStyle w:val="Normal"/>
        <w:spacing w:before="0" w:after="0"/>
        <w:ind w:firstLine="851"/>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12.2.1. jei duomenų subjektui (mokiniui), vaiko tėvams kyla klausimų dėl jų asmens duomenų tvarkymo, jie turi teisę kreiptis į Mokyklos administraciją ir pateikę asmens tapatybę patvirtinantį dokumentą bei rašytinį prašymą, gauti informaciją, iš kokių šaltinių ir kokie duomenų subjektų asmens duomenys surinkti, kokiu tikslu jie tvarkomi, kam teikiami;</w:t>
      </w:r>
    </w:p>
    <w:p>
      <w:pPr>
        <w:pStyle w:val="Normal"/>
        <w:spacing w:before="0" w:after="0"/>
        <w:ind w:firstLine="851"/>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12.2.2. Mokyklos direktoriaus įsakymu paskirtas darbuotojas duomenų subjektui parengia atsakymą ir pateikia prašomus duomenis ne vėliau kaip per 30 kalendorinių dienų nuo kreipimosi dienos. Duomenų subjekto prašymu tokie duomenys turi būti pateikiami raštu.</w:t>
      </w:r>
    </w:p>
    <w:p>
      <w:pPr>
        <w:pStyle w:val="Normal"/>
        <w:spacing w:before="0" w:after="0"/>
        <w:ind w:firstLine="851"/>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12.3. reikalauti ištaisyti, sunaikinti savo (mokinys) vaiko asmens duomenis arba sustabdyti asmens duomenų tvarkymo veiksmus, kai duomenys tvarkomi nesilaikant ADTAĮ  ir (arba) Reglamento </w:t>
      </w:r>
      <w:r>
        <w:rPr>
          <w:rFonts w:cs="Times New Roman" w:ascii="Times New Roman" w:hAnsi="Times New Roman"/>
          <w:sz w:val="24"/>
          <w:szCs w:val="24"/>
          <w:lang w:eastAsia="lt-LT"/>
        </w:rPr>
        <w:t>(ES) 2016/679</w:t>
      </w:r>
      <w:r>
        <w:rPr>
          <w:rFonts w:cs="Times New Roman" w:ascii="Times New Roman" w:hAnsi="Times New Roman"/>
          <w:color w:val="000000"/>
          <w:sz w:val="24"/>
          <w:szCs w:val="24"/>
          <w:shd w:fill="FFFFFF" w:val="clear"/>
        </w:rPr>
        <w:t xml:space="preserve">) </w:t>
      </w:r>
      <w:r>
        <w:rPr>
          <w:rFonts w:cs="Times New Roman" w:ascii="Times New Roman" w:hAnsi="Times New Roman"/>
          <w:sz w:val="24"/>
          <w:szCs w:val="24"/>
        </w:rPr>
        <w:t xml:space="preserve">nuostatų. Jei duomenų subjektas, susipažinęs su savo (mokinys) arba tėvai nustato, kad asmens duomenys yra neteisingi, neišsamūs ar netikslūs, ir, pateikdamas asmens tapatybę patvirtinantį dokumentą, kreipiasi į Mokyklą, Mokyklos direktoriaus įsakymu paskirtas darbuotojas privalo nedelsiant asmens duomenis patikrinti ir duomenų subjekto prašymu (rašytine, žodine ar kita forma) nedelsiant ištaisyti neteisingus, neišsamius, netikslius asmens duomenis ir/ar sustabdyti tokių asmens duomenų tvarkymo veiksmus, išskyrus saugojimą; </w:t>
      </w:r>
    </w:p>
    <w:p>
      <w:pPr>
        <w:pStyle w:val="Normal"/>
        <w:spacing w:before="0" w:after="0"/>
        <w:ind w:firstLine="851"/>
        <w:jc w:val="both"/>
        <w:rPr>
          <w:rFonts w:ascii="Times New Roman" w:hAnsi="Times New Roman" w:cs="Times New Roman"/>
          <w:sz w:val="24"/>
          <w:szCs w:val="24"/>
        </w:rPr>
      </w:pPr>
      <w:r>
        <w:rPr>
          <w:rFonts w:cs="Times New Roman" w:ascii="Times New Roman" w:hAnsi="Times New Roman"/>
          <w:sz w:val="24"/>
          <w:szCs w:val="24"/>
        </w:rPr>
        <w:t>12.4. duomenų subjektų teisė nesutikti, kad jų asmens duomenys būtų tvarkomi:</w:t>
      </w:r>
    </w:p>
    <w:p>
      <w:pPr>
        <w:pStyle w:val="Normal"/>
        <w:spacing w:before="0" w:after="0"/>
        <w:ind w:firstLine="851"/>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12.4.1. mokinys ir tėvai turi teisę nesutikti (raštu, žodžiu ar kitokia forma), kad būtų tvarkomi tam tikri neprivalomi jų (mokinių) ir vaikų asmens duomenys. Toks nesutikimas gali būti pareikštas duomenų rinkimo metu neužpildant tam tikrų prašymo ar sutarties, anketos vietų (eilučių) arba vėliau gavus bet kokios formos duomenų subjekto prašymą nutraukti tam tikrų neprivalomų asmens duomenų tvarkymą. Kad ši teisė būtų įgyvendinama, duomenų subjektui privalo būti suteikta informacija, kurie jo asmens duomenys yra neprivalomi tvarkyti;</w:t>
      </w:r>
    </w:p>
    <w:p>
      <w:pPr>
        <w:pStyle w:val="Normal"/>
        <w:spacing w:before="0" w:after="0"/>
        <w:ind w:firstLine="851"/>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12.4.2. gavus duomenų subjekto prašymą nutraukti tam tikrų neprivalomų asmens duomenų tvarkymą, Mokykla nedelsiant ir nemokamai nutraukia neprivalomų asmens duomenų tvarkymo veiksmus, išskyrus įstatymų nustatytus atvejus, ir informuoja duomenų gavėjus.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IV SKYRIUS</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KONFIDENCIALUMO IR SAUGUMO NUOSTATOS</w:t>
      </w:r>
    </w:p>
    <w:p>
      <w:pPr>
        <w:pStyle w:val="Normal"/>
        <w:spacing w:before="0" w:after="0"/>
        <w:jc w:val="center"/>
        <w:rPr>
          <w:rFonts w:ascii="Times New Roman" w:hAnsi="Times New Roman" w:cs="Times New Roman"/>
          <w:b/>
          <w:b/>
          <w:sz w:val="24"/>
          <w:szCs w:val="24"/>
        </w:rPr>
      </w:pPr>
      <w:r>
        <w:rPr>
          <w:rFonts w:cs="Times New Roman" w:ascii="Times New Roman" w:hAnsi="Times New Roman"/>
          <w:sz w:val="24"/>
          <w:szCs w:val="24"/>
        </w:rPr>
        <w:t xml:space="preserve"> </w:t>
      </w:r>
    </w:p>
    <w:p>
      <w:pPr>
        <w:pStyle w:val="Normal"/>
        <w:spacing w:before="0" w:after="0"/>
        <w:ind w:firstLine="851"/>
        <w:jc w:val="both"/>
        <w:rPr>
          <w:rFonts w:ascii="Times New Roman" w:hAnsi="Times New Roman" w:cs="Times New Roman"/>
          <w:sz w:val="24"/>
          <w:szCs w:val="24"/>
        </w:rPr>
      </w:pPr>
      <w:r>
        <w:rPr>
          <w:rFonts w:cs="Times New Roman" w:ascii="Times New Roman" w:hAnsi="Times New Roman"/>
          <w:sz w:val="24"/>
          <w:szCs w:val="24"/>
        </w:rPr>
        <w:t>13. Mokyklos darbuotojai, direktoriaus įsakymais paskirti tvarkyti mokinių asmens  duomenis, turi laikytis konfidencialumo principo ir laikyti paslaptyje bet kokią su asmens duomenimis susijusią informaciją, su kuria jie susipažino vykdydami savo pareigas, nebent tokia informacija būtų vieša pagal galiojančių įstatymų ar kitų teisės aktų nuostatas. Pareiga saugoti asmens duomenų paslaptį galioja taip pat ir perėjus dirbti į kitas pareigas, pasibaigus darbo ar sutartiniams santykiams.</w:t>
      </w:r>
    </w:p>
    <w:p>
      <w:pPr>
        <w:pStyle w:val="Normal"/>
        <w:spacing w:before="0" w:after="0"/>
        <w:ind w:firstLine="851"/>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14. Mokykla, direktoriaus įsakymu paskiria atsakingą darbuotoją, kuris su šiomis Taisyklėmis supažindina pasirašytinai duomenų subjektus (mokinių, kurių amžius mažiau kaip 16 metų, tėvus </w:t>
      </w:r>
      <w:r>
        <w:rPr>
          <w:rFonts w:cs="Times New Roman" w:ascii="Times New Roman" w:hAnsi="Times New Roman"/>
          <w:sz w:val="24"/>
          <w:szCs w:val="24"/>
          <w:lang w:eastAsia="lt-LT"/>
        </w:rPr>
        <w:t>(vaiko tėvų pareigų turėtojas,</w:t>
      </w:r>
      <w:r>
        <w:rPr>
          <w:rFonts w:cs="Times New Roman" w:ascii="Times New Roman" w:hAnsi="Times New Roman"/>
          <w:sz w:val="24"/>
          <w:szCs w:val="24"/>
        </w:rPr>
        <w:t xml:space="preserve"> gauna (įformina) duomenų subjektų raštišką sutikimą,</w:t>
      </w:r>
      <w:r>
        <w:rPr>
          <w:rFonts w:cs="Times New Roman" w:ascii="Times New Roman" w:hAnsi="Times New Roman"/>
          <w:sz w:val="24"/>
          <w:szCs w:val="24"/>
          <w:lang w:eastAsia="lt-LT"/>
        </w:rPr>
        <w:t xml:space="preserve"> įskaitant elektroninėmis priemonėmis, kad duomenų subjektas sutinka, jog Mokykla tvarkytų jų asmens duomenis</w:t>
      </w:r>
      <w:r>
        <w:rPr>
          <w:rFonts w:cs="Times New Roman" w:ascii="Times New Roman" w:hAnsi="Times New Roman"/>
          <w:sz w:val="24"/>
          <w:szCs w:val="24"/>
        </w:rPr>
        <w:t xml:space="preserve"> ir užtikrina šių Taisyklių įgyvendinimą.</w:t>
      </w:r>
    </w:p>
    <w:p>
      <w:pPr>
        <w:pStyle w:val="Normal"/>
        <w:spacing w:before="0" w:after="0"/>
        <w:ind w:firstLine="851"/>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15. Darbuotojai gali susipažinti bei naudotis tik tais dokumentais ir duomenų rinkmenomis, su kuriais susipažinti ir juos tvarkyti jie buvo įgalioti. </w:t>
      </w:r>
    </w:p>
    <w:p>
      <w:pPr>
        <w:pStyle w:val="Normal"/>
        <w:spacing w:before="0" w:after="0"/>
        <w:ind w:firstLine="851"/>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16. Darbuotojai turi imtis priemonių, kad būtų užkirstas kelias atsitiktiniam ar neteisėtam mokinių ir ugdytinių asmens duomenų sunaikinimui, pakeitimui, atskleidimui, taip pat bet kokiam kitam ne teisėtam tvarkymui, saugodami dokumentus bei duomenų rinkmenas tinkamai ir saugiai bei vengiant nereikalingų kopijų darymo. Jei darbuotojas abejoja įdiegtų saugumo priemonių patikimumu, jis turi kreiptis į Mokyklos direktorių, kad būtų įvertintos turimos saugumo priemonės ir, jei reikia, inicijuotas papildomų priemonių įsigijimas ir įdiegimas.</w:t>
      </w:r>
    </w:p>
    <w:p>
      <w:pPr>
        <w:pStyle w:val="Normal"/>
        <w:spacing w:before="0" w:after="0"/>
        <w:ind w:firstLine="851"/>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17. Darbuotojai, kurie automatiniu būdu tvarko mokinių ir ugdytinių asmens duomenis arba iš kurių kompiuterių galima patekti į vietinio tinklo sritis, kuriose yra saugomi asmens duomenys, naudoja Mokinių duomenų bazės ir el. dienyno TAMO pagal galiojančias taisykles sukurtus slaptažodžius. Slaptažodžiai keičiami periodiškai, ne rečiau kaip kartą per tris mėnesius, o taip pat susidarius tam tikroms aplinkybėms (pvz.: pasikeitus darbuotojui, iškilus įsilaužimo grėsmei, kilus įtarimui, kad slaptažodis tapo žinomas tretiesiems asmenims, ir pan.). Darbuotojas, dirbantis konkrečiu kompiuteriu, gali žinoti tik savo slaptažodį.</w:t>
      </w:r>
    </w:p>
    <w:p>
      <w:pPr>
        <w:pStyle w:val="Normal"/>
        <w:spacing w:before="0" w:after="0"/>
        <w:ind w:firstLine="851"/>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18. Už kompiuterių priežiūrą atsakingas darbuotojas privalo užtikrinti, kad asmens duomenų rinkmenos nebūtų „matomos“ (shared) iš kitų kompiuterių, o antivirusinės programos atnaujinamos ne rečiau kaip kartą per mėnesį. </w:t>
      </w:r>
    </w:p>
    <w:p>
      <w:pPr>
        <w:pStyle w:val="Normal"/>
        <w:spacing w:before="0" w:after="0"/>
        <w:ind w:firstLine="851"/>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V SKYRIUS</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BAIGIAMOSIOS NUOSTATOS</w:t>
      </w:r>
    </w:p>
    <w:p>
      <w:pPr>
        <w:pStyle w:val="ListParagraph"/>
        <w:widowControl w:val="false"/>
        <w:numPr>
          <w:ilvl w:val="0"/>
          <w:numId w:val="1"/>
        </w:numPr>
        <w:shd w:val="clear" w:color="auto" w:fill="FFFFFF"/>
        <w:tabs>
          <w:tab w:val="left" w:pos="851" w:leader="none"/>
        </w:tabs>
        <w:spacing w:lineRule="exact" w:line="288" w:before="283" w:after="0"/>
        <w:ind w:left="0" w:right="14" w:firstLine="993"/>
        <w:contextualSpacing/>
        <w:jc w:val="both"/>
        <w:rPr>
          <w:rFonts w:ascii="Times New Roman" w:hAnsi="Times New Roman" w:cs="Times New Roman"/>
          <w:spacing w:val="0"/>
          <w:sz w:val="24"/>
          <w:szCs w:val="24"/>
        </w:rPr>
      </w:pPr>
      <w:r>
        <w:rPr>
          <w:rFonts w:cs="Times New Roman" w:ascii="Times New Roman" w:hAnsi="Times New Roman"/>
          <w:sz w:val="24"/>
          <w:szCs w:val="24"/>
        </w:rPr>
        <w:t>Taisyklės atnaujinamos (peržiūrimos, keičiamas, papildomas, rengiamos naujos) ne račiau kaip kartą per metus arba pasikeitus teisės aktams, kurie reglamentuoja asmens duomenų tvarkymą.</w:t>
      </w:r>
    </w:p>
    <w:p>
      <w:pPr>
        <w:pStyle w:val="ListParagraph"/>
        <w:widowControl w:val="false"/>
        <w:numPr>
          <w:ilvl w:val="0"/>
          <w:numId w:val="1"/>
        </w:numPr>
        <w:shd w:val="clear" w:color="auto" w:fill="FFFFFF"/>
        <w:tabs>
          <w:tab w:val="left" w:pos="851" w:leader="none"/>
        </w:tabs>
        <w:spacing w:lineRule="exact" w:line="288" w:before="283" w:after="0"/>
        <w:ind w:left="0" w:right="14" w:firstLine="993"/>
        <w:contextualSpacing/>
        <w:jc w:val="both"/>
        <w:rPr>
          <w:rFonts w:ascii="Times New Roman" w:hAnsi="Times New Roman" w:cs="Times New Roman"/>
          <w:spacing w:val="0"/>
          <w:sz w:val="24"/>
          <w:szCs w:val="24"/>
        </w:rPr>
      </w:pPr>
      <w:r>
        <w:rPr>
          <w:rFonts w:cs="Times New Roman" w:ascii="Times New Roman" w:hAnsi="Times New Roman"/>
          <w:sz w:val="24"/>
          <w:szCs w:val="24"/>
        </w:rPr>
        <w:t xml:space="preserve">Darbuotojai, kurie atsakingi už šiose Taisyklėse nurodytų asmens duomenų subjektų (mokinių) asmens duomenų tvarkymą, arba darbuotojų atliekamos funkcijos sudaro galimybę sužinoti mokinių asmens duomenis, privalo vykdyti šiose taisyklėse nustatytus asmens duomenų tvarkymo reikalavimus. </w:t>
      </w:r>
    </w:p>
    <w:p>
      <w:pPr>
        <w:pStyle w:val="ListParagraph"/>
        <w:widowControl w:val="false"/>
        <w:numPr>
          <w:ilvl w:val="0"/>
          <w:numId w:val="1"/>
        </w:numPr>
        <w:shd w:val="clear" w:color="auto" w:fill="FFFFFF"/>
        <w:tabs>
          <w:tab w:val="left" w:pos="851" w:leader="none"/>
          <w:tab w:val="left" w:pos="1134" w:leader="none"/>
        </w:tabs>
        <w:spacing w:lineRule="exact" w:line="288" w:before="283" w:after="0"/>
        <w:ind w:left="0" w:right="14" w:firstLine="993"/>
        <w:contextualSpacing/>
        <w:jc w:val="both"/>
        <w:rPr>
          <w:rFonts w:ascii="Times New Roman" w:hAnsi="Times New Roman" w:cs="Times New Roman"/>
          <w:spacing w:val="0"/>
          <w:sz w:val="24"/>
          <w:szCs w:val="24"/>
        </w:rPr>
      </w:pPr>
      <w:r>
        <w:rPr>
          <w:rFonts w:cs="Times New Roman" w:ascii="Times New Roman" w:hAnsi="Times New Roman"/>
          <w:sz w:val="24"/>
          <w:szCs w:val="24"/>
          <w:lang w:eastAsia="lt-LT"/>
        </w:rPr>
        <w:t xml:space="preserve">Mokyklos darbuotojas, vykdantis asmens duomenų teisinės apsaugos reikalavimų laikymosi Mokykloje kontrolės funkcijas, ne rečiau kaip kartą per dvejus metus atlieka asmens duomenų tvarkymo rizikos vertinimą ir ataskaitą pateikia Mokyklos direktoriui. Taisyklės skelbiamos Mokyklos  interneto svetainėje. </w:t>
      </w:r>
    </w:p>
    <w:p>
      <w:pPr>
        <w:pStyle w:val="ListParagraph"/>
        <w:keepNext/>
        <w:widowControl w:val="false"/>
        <w:numPr>
          <w:ilvl w:val="0"/>
          <w:numId w:val="1"/>
        </w:numPr>
        <w:shd w:val="clear" w:color="auto" w:fill="FFFFFF"/>
        <w:tabs>
          <w:tab w:val="left" w:pos="0" w:leader="none"/>
          <w:tab w:val="left" w:pos="1276" w:leader="none"/>
        </w:tabs>
        <w:suppressAutoHyphens w:val="true"/>
        <w:ind w:left="0" w:firstLine="993"/>
        <w:jc w:val="both"/>
        <w:textAlignment w:val="baseline"/>
        <w:rPr>
          <w:rFonts w:ascii="Times New Roman" w:hAnsi="Times New Roman" w:cs="Times New Roman"/>
          <w:sz w:val="24"/>
          <w:szCs w:val="24"/>
          <w:lang w:eastAsia="lt-LT"/>
        </w:rPr>
      </w:pPr>
      <w:r>
        <w:rPr>
          <w:rFonts w:cs="Times New Roman" w:ascii="Times New Roman" w:hAnsi="Times New Roman"/>
          <w:sz w:val="24"/>
          <w:szCs w:val="24"/>
          <w:lang w:eastAsia="lt-LT"/>
        </w:rPr>
        <w:t xml:space="preserve"> </w:t>
      </w:r>
      <w:r>
        <w:rPr>
          <w:rFonts w:cs="Times New Roman" w:ascii="Times New Roman" w:hAnsi="Times New Roman"/>
          <w:sz w:val="24"/>
          <w:szCs w:val="24"/>
          <w:lang w:eastAsia="lt-LT"/>
        </w:rPr>
        <w:t>Už šių Taisyklių pažeidimą darbuotojams, atsakingiems už mokinių ir ugdytinių asmens duomenų tvarkymą,  taikoma Lietuvos Respublikos įstatymuose numatyta atsakomybė.</w:t>
      </w:r>
    </w:p>
    <w:p>
      <w:pPr>
        <w:pStyle w:val="Normal"/>
        <w:spacing w:before="0" w:after="0"/>
        <w:ind w:firstLine="851"/>
        <w:jc w:val="center"/>
        <w:rPr>
          <w:rFonts w:ascii="Times New Roman" w:hAnsi="Times New Roman" w:cs="Times New Roman"/>
          <w:sz w:val="24"/>
          <w:szCs w:val="24"/>
        </w:rPr>
      </w:pPr>
      <w:r>
        <w:rPr>
          <w:rFonts w:cs="Times New Roman" w:ascii="Times New Roman" w:hAnsi="Times New Roman"/>
          <w:sz w:val="24"/>
          <w:szCs w:val="24"/>
        </w:rPr>
        <w:t>________________________</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jc w:val="both"/>
        <w:rPr/>
      </w:pPr>
      <w:r>
        <w:rPr>
          <w:rFonts w:cs="Times New Roman" w:ascii="Times New Roman" w:hAnsi="Times New Roman"/>
          <w:sz w:val="24"/>
          <w:szCs w:val="24"/>
        </w:rPr>
        <w:t xml:space="preserve">        </w:t>
      </w:r>
    </w:p>
    <w:sectPr>
      <w:type w:val="nextPage"/>
      <w:pgSz w:w="11906" w:h="16838"/>
      <w:pgMar w:left="1701" w:right="707" w:header="0" w:top="1418"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9"/>
      <w:numFmt w:val="decimal"/>
      <w:lvlText w:val="%1."/>
      <w:lvlJc w:val="left"/>
      <w:pPr>
        <w:ind w:left="1112" w:hanging="360"/>
      </w:pPr>
    </w:lvl>
    <w:lvl w:ilvl="1">
      <w:start w:val="1"/>
      <w:numFmt w:val="lowerLetter"/>
      <w:lvlText w:val="%2."/>
      <w:lvlJc w:val="left"/>
      <w:pPr>
        <w:ind w:left="1832" w:hanging="360"/>
      </w:pPr>
    </w:lvl>
    <w:lvl w:ilvl="2">
      <w:start w:val="1"/>
      <w:numFmt w:val="lowerRoman"/>
      <w:lvlText w:val="%3."/>
      <w:lvlJc w:val="right"/>
      <w:pPr>
        <w:ind w:left="2552" w:hanging="180"/>
      </w:pPr>
    </w:lvl>
    <w:lvl w:ilvl="3">
      <w:start w:val="1"/>
      <w:numFmt w:val="decimal"/>
      <w:lvlText w:val="%4."/>
      <w:lvlJc w:val="left"/>
      <w:pPr>
        <w:ind w:left="3272" w:hanging="360"/>
      </w:pPr>
    </w:lvl>
    <w:lvl w:ilvl="4">
      <w:start w:val="1"/>
      <w:numFmt w:val="lowerLetter"/>
      <w:lvlText w:val="%5."/>
      <w:lvlJc w:val="left"/>
      <w:pPr>
        <w:ind w:left="3992" w:hanging="360"/>
      </w:pPr>
    </w:lvl>
    <w:lvl w:ilvl="5">
      <w:start w:val="1"/>
      <w:numFmt w:val="lowerRoman"/>
      <w:lvlText w:val="%6."/>
      <w:lvlJc w:val="right"/>
      <w:pPr>
        <w:ind w:left="4712" w:hanging="180"/>
      </w:pPr>
    </w:lvl>
    <w:lvl w:ilvl="6">
      <w:start w:val="1"/>
      <w:numFmt w:val="decimal"/>
      <w:lvlText w:val="%7."/>
      <w:lvlJc w:val="left"/>
      <w:pPr>
        <w:ind w:left="5432" w:hanging="360"/>
      </w:pPr>
    </w:lvl>
    <w:lvl w:ilvl="7">
      <w:start w:val="1"/>
      <w:numFmt w:val="lowerLetter"/>
      <w:lvlText w:val="%8."/>
      <w:lvlJc w:val="left"/>
      <w:pPr>
        <w:ind w:left="6152" w:hanging="360"/>
      </w:pPr>
    </w:lvl>
    <w:lvl w:ilvl="8">
      <w:start w:val="1"/>
      <w:numFmt w:val="lowerRoman"/>
      <w:lvlText w:val="%9."/>
      <w:lvlJc w:val="right"/>
      <w:pPr>
        <w:ind w:left="6872"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1296"/>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lt-LT" w:eastAsia="en-US" w:bidi="ar-SA"/>
      </w:rPr>
    </w:rPrDefault>
    <w:pPrDefault>
      <w:pPr>
        <w:spacing w:lineRule="auto" w:line="276"/>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lt-LT" w:eastAsia="en-US" w:bidi="ar-SA"/>
    </w:rPr>
  </w:style>
  <w:style w:type="character" w:styleId="DefaultParagraphFont" w:default="1">
    <w:name w:val="Default Paragraph Font"/>
    <w:uiPriority w:val="1"/>
    <w:semiHidden/>
    <w:unhideWhenUsed/>
    <w:qFormat/>
    <w:rPr/>
  </w:style>
  <w:style w:type="character" w:styleId="AntratsDiagrama" w:customStyle="1">
    <w:name w:val="Antraštės Diagrama"/>
    <w:basedOn w:val="DefaultParagraphFont"/>
    <w:link w:val="Antrats"/>
    <w:uiPriority w:val="99"/>
    <w:qFormat/>
    <w:rsid w:val="00106630"/>
    <w:rPr/>
  </w:style>
  <w:style w:type="character" w:styleId="PoratDiagrama" w:customStyle="1">
    <w:name w:val="Poraštė Diagrama"/>
    <w:basedOn w:val="DefaultParagraphFont"/>
    <w:link w:val="Porat"/>
    <w:uiPriority w:val="99"/>
    <w:qFormat/>
    <w:rsid w:val="00106630"/>
    <w:rPr/>
  </w:style>
  <w:style w:type="character" w:styleId="Strong">
    <w:name w:val="Strong"/>
    <w:basedOn w:val="DefaultParagraphFont"/>
    <w:uiPriority w:val="22"/>
    <w:qFormat/>
    <w:rsid w:val="00147975"/>
    <w:rPr>
      <w:b/>
      <w:bCs/>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link w:val="AntratsDiagrama"/>
    <w:uiPriority w:val="99"/>
    <w:unhideWhenUsed/>
    <w:rsid w:val="00106630"/>
    <w:pPr>
      <w:tabs>
        <w:tab w:val="center" w:pos="4819" w:leader="none"/>
        <w:tab w:val="right" w:pos="9638" w:leader="none"/>
      </w:tabs>
      <w:spacing w:lineRule="auto" w:line="240" w:before="0" w:after="0"/>
    </w:pPr>
    <w:rPr/>
  </w:style>
  <w:style w:type="paragraph" w:styleId="Footer">
    <w:name w:val="Footer"/>
    <w:basedOn w:val="Normal"/>
    <w:link w:val="PoratDiagrama"/>
    <w:uiPriority w:val="99"/>
    <w:unhideWhenUsed/>
    <w:rsid w:val="00106630"/>
    <w:pPr>
      <w:tabs>
        <w:tab w:val="center" w:pos="4819" w:leader="none"/>
        <w:tab w:val="right" w:pos="9638" w:leader="none"/>
      </w:tabs>
      <w:spacing w:lineRule="auto" w:line="240" w:before="0" w:after="0"/>
    </w:pPr>
    <w:rPr/>
  </w:style>
  <w:style w:type="paragraph" w:styleId="ListParagraph">
    <w:name w:val="List Paragraph"/>
    <w:basedOn w:val="Normal"/>
    <w:uiPriority w:val="34"/>
    <w:qFormat/>
    <w:rsid w:val="007d2aed"/>
    <w:pPr>
      <w:spacing w:before="0" w:after="200"/>
      <w:ind w:left="720" w:hanging="0"/>
      <w:contextualSpacing/>
    </w:pPr>
    <w:rPr/>
  </w:style>
  <w:style w:type="numbering" w:styleId="NoList" w:default="1">
    <w:name w:val="No List"/>
    <w:uiPriority w:val="99"/>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ED784-ADBE-4CD9-9B9C-DE2331973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Application>LibreOffice/5.0.4.2$Windows_x86 LibreOffice_project/2b9802c1994aa0b7dc6079e128979269cf95bc78</Application>
  <Paragraphs>108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2018-05-24T10:47:00Z</dcterms:created>
  <dc:creator>Black</dc:creator>
  <dc:language>en-US</dc:language>
  <dcterms:modified xsi:type="dcterms:W3CDTF">2018-10-16T15:04:31Z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